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FFB6A">
      <w:pPr>
        <w:jc w:val="center"/>
        <w:rPr>
          <w:rFonts w:ascii="方正小标宋简体" w:hAnsi="方正小标宋简体" w:eastAsia="方正小标宋简体" w:cs="方正小标宋简体"/>
          <w:sz w:val="84"/>
          <w:szCs w:val="84"/>
        </w:rPr>
      </w:pPr>
    </w:p>
    <w:p w14:paraId="7A8B9396">
      <w:pPr>
        <w:jc w:val="center"/>
        <w:rPr>
          <w:rFonts w:ascii="方正小标宋简体" w:hAnsi="方正小标宋简体" w:eastAsia="方正小标宋简体" w:cs="方正小标宋简体"/>
          <w:sz w:val="84"/>
          <w:szCs w:val="84"/>
        </w:rPr>
      </w:pPr>
    </w:p>
    <w:p w14:paraId="64388F9B">
      <w:pPr>
        <w:jc w:val="center"/>
        <w:rPr>
          <w:rFonts w:hint="eastAsia" w:ascii="宋体" w:hAnsi="宋体" w:cs="宋体"/>
          <w:b/>
          <w:bCs/>
          <w:color w:val="000000"/>
          <w:sz w:val="52"/>
          <w:szCs w:val="52"/>
        </w:rPr>
      </w:pPr>
      <w:bookmarkStart w:id="0" w:name="PO_title1"/>
      <w:r>
        <w:rPr>
          <w:rFonts w:hint="eastAsia" w:ascii="宋体" w:hAnsi="宋体" w:cs="宋体"/>
          <w:b/>
          <w:bCs/>
          <w:color w:val="000000"/>
          <w:sz w:val="52"/>
          <w:szCs w:val="52"/>
        </w:rPr>
        <w:t xml:space="preserve"> </w:t>
      </w:r>
      <w:r>
        <w:rPr>
          <w:rFonts w:hint="eastAsia" w:ascii="宋体" w:hAnsi="宋体" w:cs="宋体"/>
          <w:b/>
          <w:bCs/>
          <w:color w:val="000000"/>
          <w:sz w:val="52"/>
          <w:szCs w:val="52"/>
          <w:lang w:val="en-US" w:eastAsia="zh-CN"/>
        </w:rPr>
        <w:t>百色起义纪念碑园</w:t>
      </w:r>
      <w:r>
        <w:rPr>
          <w:rFonts w:hint="eastAsia" w:ascii="宋体" w:hAnsi="宋体" w:cs="宋体"/>
          <w:b/>
          <w:bCs/>
          <w:color w:val="000000"/>
          <w:sz w:val="11"/>
          <w:szCs w:val="11"/>
        </w:rPr>
        <w:t xml:space="preserve"> </w:t>
      </w:r>
      <w:bookmarkEnd w:id="0"/>
    </w:p>
    <w:p w14:paraId="55B00C74">
      <w:pPr>
        <w:jc w:val="center"/>
        <w:rPr>
          <w:rFonts w:hint="eastAsia" w:ascii="宋体" w:hAnsi="宋体" w:cs="宋体"/>
          <w:b/>
          <w:bCs/>
          <w:color w:val="000000"/>
          <w:sz w:val="52"/>
          <w:szCs w:val="52"/>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b/>
          <w:bCs/>
          <w:color w:val="000000"/>
          <w:sz w:val="52"/>
          <w:szCs w:val="52"/>
        </w:rPr>
        <w:t>2026年度部门预算</w:t>
      </w:r>
    </w:p>
    <w:p w14:paraId="66F3646F">
      <w:pPr>
        <w:jc w:val="center"/>
        <w:outlineLvl w:val="0"/>
        <w:rPr>
          <w:rFonts w:ascii="黑体" w:hAnsi="黑体" w:eastAsia="黑体" w:cs="方正小标宋简体"/>
          <w:sz w:val="44"/>
          <w:szCs w:val="44"/>
        </w:rPr>
      </w:pPr>
      <w:r>
        <w:rPr>
          <w:rFonts w:hint="eastAsia" w:ascii="黑体" w:hAnsi="黑体" w:eastAsia="黑体" w:cs="方正小标宋简体"/>
          <w:sz w:val="44"/>
          <w:szCs w:val="44"/>
        </w:rPr>
        <w:t>目  录</w:t>
      </w:r>
    </w:p>
    <w:p w14:paraId="3A8073C5">
      <w:pPr>
        <w:ind w:firstLine="643" w:firstLineChars="200"/>
        <w:outlineLvl w:val="9"/>
        <w:rPr>
          <w:rFonts w:ascii="黑体" w:hAnsi="黑体" w:eastAsia="黑体" w:cs="黑体"/>
          <w:b/>
          <w:sz w:val="32"/>
          <w:szCs w:val="32"/>
        </w:rPr>
      </w:pPr>
      <w:r>
        <w:rPr>
          <w:rFonts w:hint="eastAsia" w:ascii="黑体" w:hAnsi="黑体" w:eastAsia="黑体" w:cs="黑体"/>
          <w:b/>
          <w:sz w:val="32"/>
          <w:szCs w:val="32"/>
        </w:rPr>
        <w:t>第一部分  百色起义纪念碑园概况</w:t>
      </w:r>
    </w:p>
    <w:p w14:paraId="61A66096">
      <w:pPr>
        <w:numPr>
          <w:ilvl w:val="0"/>
          <w:numId w:val="0"/>
        </w:numPr>
        <w:ind w:firstLine="640" w:firstLineChars="200"/>
        <w:rPr>
          <w:rFonts w:ascii="黑体" w:hAnsi="黑体" w:eastAsia="黑体" w:cs="仿宋_GB2312"/>
          <w:sz w:val="32"/>
          <w:szCs w:val="32"/>
        </w:rPr>
      </w:pPr>
      <w:r>
        <w:rPr>
          <w:rFonts w:ascii="黑体" w:hAnsi="黑体" w:eastAsia="黑体" w:cs="仿宋_GB2312"/>
          <w:kern w:val="2"/>
          <w:sz w:val="32"/>
          <w:szCs w:val="32"/>
          <w:lang w:val="en-US" w:eastAsia="zh-CN" w:bidi="ar-SA"/>
        </w:rPr>
        <w:t>一、</w:t>
      </w:r>
      <w:r>
        <w:rPr>
          <w:rFonts w:hint="eastAsia" w:ascii="黑体" w:hAnsi="黑体" w:eastAsia="黑体" w:cs="仿宋_GB2312"/>
          <w:sz w:val="32"/>
          <w:szCs w:val="32"/>
        </w:rPr>
        <w:t>主要职责</w:t>
      </w:r>
    </w:p>
    <w:p w14:paraId="7293817E">
      <w:pPr>
        <w:numPr>
          <w:ilvl w:val="0"/>
          <w:numId w:val="0"/>
        </w:numPr>
        <w:ind w:firstLine="640" w:firstLineChars="200"/>
        <w:rPr>
          <w:rFonts w:hint="eastAsia" w:ascii="黑体" w:hAnsi="黑体" w:eastAsia="黑体" w:cs="仿宋_GB2312"/>
          <w:sz w:val="32"/>
          <w:szCs w:val="32"/>
        </w:rPr>
      </w:pPr>
      <w:r>
        <w:rPr>
          <w:rFonts w:hint="eastAsia" w:ascii="黑体" w:hAnsi="黑体" w:eastAsia="黑体" w:cs="仿宋_GB2312"/>
          <w:kern w:val="2"/>
          <w:sz w:val="32"/>
          <w:szCs w:val="32"/>
          <w:lang w:val="en-US" w:eastAsia="zh-CN" w:bidi="ar-SA"/>
        </w:rPr>
        <w:t>二、</w:t>
      </w:r>
      <w:r>
        <w:rPr>
          <w:rFonts w:hint="eastAsia" w:ascii="黑体" w:hAnsi="黑体" w:eastAsia="黑体" w:cs="仿宋_GB2312"/>
          <w:sz w:val="32"/>
          <w:szCs w:val="32"/>
        </w:rPr>
        <w:t>部门机构设置</w:t>
      </w:r>
    </w:p>
    <w:p w14:paraId="7BC1AE0C">
      <w:pPr>
        <w:numPr>
          <w:ilvl w:val="0"/>
          <w:numId w:val="0"/>
        </w:numPr>
        <w:ind w:firstLine="640" w:firstLineChars="0"/>
        <w:rPr>
          <w:rFonts w:hint="eastAsia" w:ascii="黑体" w:hAnsi="黑体" w:eastAsia="黑体" w:cs="仿宋_GB2312"/>
          <w:sz w:val="32"/>
          <w:szCs w:val="32"/>
        </w:rPr>
      </w:pPr>
      <w:r>
        <w:rPr>
          <w:rFonts w:hint="eastAsia" w:ascii="黑体" w:hAnsi="黑体" w:eastAsia="黑体" w:cs="仿宋_GB2312"/>
          <w:kern w:val="2"/>
          <w:sz w:val="32"/>
          <w:szCs w:val="32"/>
          <w:lang w:val="en-US" w:eastAsia="zh-CN" w:bidi="ar-SA"/>
        </w:rPr>
        <w:t>三、</w:t>
      </w:r>
      <w:r>
        <w:rPr>
          <w:rFonts w:hint="eastAsia" w:ascii="黑体" w:hAnsi="黑体" w:eastAsia="黑体" w:cs="仿宋_GB2312"/>
          <w:sz w:val="32"/>
          <w:szCs w:val="32"/>
        </w:rPr>
        <w:t>部门预算构成</w:t>
      </w:r>
    </w:p>
    <w:p w14:paraId="6051D68F">
      <w:pPr>
        <w:ind w:firstLine="643" w:firstLineChars="200"/>
        <w:outlineLvl w:val="9"/>
        <w:rPr>
          <w:rFonts w:ascii="黑体" w:hAnsi="黑体" w:eastAsia="黑体" w:cs="仿宋_GB2312"/>
          <w:sz w:val="32"/>
          <w:szCs w:val="32"/>
        </w:rPr>
      </w:pPr>
      <w:r>
        <w:rPr>
          <w:rFonts w:hint="eastAsia" w:ascii="黑体" w:hAnsi="黑体" w:eastAsia="黑体" w:cs="黑体"/>
          <w:b/>
          <w:sz w:val="32"/>
          <w:szCs w:val="32"/>
        </w:rPr>
        <w:t xml:space="preserve">第二部分  </w:t>
      </w:r>
      <w:bookmarkStart w:id="1" w:name="PO_Year1"/>
      <w:r>
        <w:rPr>
          <w:rFonts w:hint="eastAsia" w:ascii="黑体" w:hAnsi="黑体" w:eastAsia="黑体" w:cs="黑体"/>
          <w:b/>
          <w:sz w:val="32"/>
          <w:szCs w:val="32"/>
        </w:rPr>
        <w:t>百色起义纪念碑园</w:t>
      </w:r>
      <w:bookmarkEnd w:id="1"/>
      <w:r>
        <w:rPr>
          <w:rFonts w:hint="eastAsia" w:ascii="黑体" w:hAnsi="黑体" w:eastAsia="黑体" w:cs="黑体"/>
          <w:b/>
          <w:sz w:val="32"/>
          <w:szCs w:val="32"/>
        </w:rPr>
        <w:t>2026年部门预算表</w:t>
      </w:r>
      <w:r>
        <w:rPr>
          <w:rFonts w:hint="eastAsia" w:ascii="黑体" w:hAnsi="黑体" w:eastAsia="黑体" w:cs="仿宋_GB2312"/>
          <w:sz w:val="32"/>
          <w:szCs w:val="32"/>
        </w:rPr>
        <w:t xml:space="preserve"> </w:t>
      </w:r>
    </w:p>
    <w:p w14:paraId="3F5A5C63">
      <w:pPr>
        <w:ind w:firstLine="643" w:firstLineChars="200"/>
        <w:rPr>
          <w:rFonts w:ascii="黑体" w:hAnsi="黑体" w:eastAsia="黑体" w:cs="黑体"/>
          <w:b/>
          <w:sz w:val="32"/>
          <w:szCs w:val="32"/>
        </w:rPr>
      </w:pPr>
      <w:r>
        <w:rPr>
          <w:rFonts w:hint="eastAsia" w:ascii="黑体" w:hAnsi="黑体" w:eastAsia="黑体" w:cs="黑体"/>
          <w:b/>
          <w:sz w:val="32"/>
          <w:szCs w:val="32"/>
        </w:rPr>
        <w:t>第三部分  百色起义纪念碑园2026年部门预算情况说明</w:t>
      </w:r>
    </w:p>
    <w:p w14:paraId="6432F870">
      <w:pPr>
        <w:ind w:firstLine="643" w:firstLineChars="200"/>
        <w:rPr>
          <w:rFonts w:hint="eastAsia" w:ascii="黑体" w:hAnsi="黑体" w:eastAsia="黑体" w:cs="黑体"/>
          <w:b/>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b/>
          <w:sz w:val="32"/>
          <w:szCs w:val="32"/>
        </w:rPr>
        <w:t>第四部分  名词解释</w:t>
      </w:r>
    </w:p>
    <w:p w14:paraId="35EA7FA6">
      <w:pPr>
        <w:jc w:val="center"/>
        <w:outlineLvl w:val="0"/>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第一部分  百色起义纪念碑园概况</w:t>
      </w:r>
    </w:p>
    <w:p w14:paraId="6A8FCB0F">
      <w:pPr>
        <w:rPr>
          <w:rFonts w:ascii="黑体" w:hAnsi="黑体" w:eastAsia="黑体" w:cs="黑体"/>
          <w:sz w:val="44"/>
          <w:szCs w:val="44"/>
        </w:rPr>
      </w:pPr>
    </w:p>
    <w:p w14:paraId="3FD0EDE5">
      <w:pPr>
        <w:ind w:firstLine="640" w:firstLineChars="200"/>
        <w:outlineLvl w:val="1"/>
        <w:rPr>
          <w:rFonts w:ascii="黑体" w:hAnsi="黑体" w:eastAsia="黑体" w:cs="黑体"/>
          <w:sz w:val="32"/>
          <w:szCs w:val="32"/>
        </w:rPr>
      </w:pPr>
      <w:r>
        <w:rPr>
          <w:rFonts w:hint="eastAsia" w:ascii="黑体" w:hAnsi="黑体" w:eastAsia="黑体" w:cs="黑体"/>
          <w:sz w:val="32"/>
          <w:szCs w:val="32"/>
        </w:rPr>
        <w:t>一、主要职责</w:t>
      </w:r>
    </w:p>
    <w:p w14:paraId="23B2B0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2" w:name="PO_part1Responsibilities"/>
      <w:r>
        <w:rPr>
          <w:rFonts w:ascii="仿宋_GB2312" w:hAnsi="仿宋_GB2312" w:eastAsia="仿宋_GB2312" w:cs="仿宋_GB2312"/>
          <w:sz w:val="32"/>
          <w:szCs w:val="32"/>
        </w:rPr>
        <w:t xml:space="preserve"> </w:t>
      </w:r>
      <w:r>
        <w:rPr>
          <w:rFonts w:hint="eastAsia" w:ascii="仿宋_GB2312" w:eastAsia="仿宋_GB2312"/>
          <w:sz w:val="30"/>
          <w:szCs w:val="30"/>
        </w:rPr>
        <w:t xml:space="preserve"> 纪念先烈，教育人民。负责百色起义纪念碑园和78名外省籍革命烈士公墓的日常管理；负责烈士纪念设施维护、园林建设和环境美化；负责纪念缅怀、红色研学活动的组织、接待、服务及相关工作</w:t>
      </w:r>
      <w:r>
        <w:rPr>
          <w:rFonts w:hint="eastAsia" w:ascii="仿宋_GB2312" w:eastAsia="仿宋_GB2312"/>
          <w:sz w:val="30"/>
          <w:szCs w:val="30"/>
          <w:lang w:eastAsia="zh-CN"/>
        </w:rPr>
        <w:t>。</w:t>
      </w:r>
      <w:r>
        <w:rPr>
          <w:rFonts w:hint="eastAsia" w:ascii="仿宋_GB2312" w:eastAsia="仿宋_GB2312"/>
          <w:sz w:val="30"/>
          <w:szCs w:val="30"/>
          <w:lang w:val="en-US" w:eastAsia="zh-CN"/>
        </w:rPr>
        <w:t xml:space="preserve"> </w:t>
      </w:r>
      <w:bookmarkEnd w:id="2"/>
    </w:p>
    <w:p w14:paraId="2A00BFB3">
      <w:pPr>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二、部门机构设置</w:t>
      </w:r>
    </w:p>
    <w:p w14:paraId="57C41D7F">
      <w:pPr>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3" w:name="PO_part2Organization"/>
      <w:r>
        <w:rPr>
          <w:rFonts w:hint="eastAsia" w:ascii="仿宋_GB2312" w:hAnsi="仿宋_GB2312" w:eastAsia="仿宋_GB2312" w:cs="仿宋_GB2312"/>
          <w:sz w:val="30"/>
          <w:szCs w:val="30"/>
        </w:rPr>
        <w:t xml:space="preserve">  百色起义纪念碑园为百色起义纪念园管理中心下属正科级非参照公务员管理全额事业单位，单位内设有办公室、财务室、社教部、园容部</w:t>
      </w:r>
      <w:r>
        <w:rPr>
          <w:rFonts w:hint="eastAsia" w:ascii="仿宋_GB2312" w:hAnsi="仿宋_GB2312" w:eastAsia="仿宋_GB2312" w:cs="仿宋_GB2312"/>
          <w:sz w:val="30"/>
          <w:szCs w:val="30"/>
          <w:lang w:eastAsia="zh-CN"/>
        </w:rPr>
        <w:t>。</w:t>
      </w:r>
      <w:bookmarkEnd w:id="3"/>
    </w:p>
    <w:p w14:paraId="41E40CF6">
      <w:pPr>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三、部门预算构成</w:t>
      </w:r>
    </w:p>
    <w:p w14:paraId="1A681C1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4" w:name="PO_part1Organization"/>
      <w:r>
        <w:rPr>
          <w:rFonts w:ascii="仿宋_GB2312" w:hAnsi="仿宋_GB2312" w:eastAsia="仿宋_GB2312" w:cs="仿宋_GB2312"/>
          <w:sz w:val="32"/>
          <w:szCs w:val="32"/>
        </w:rPr>
        <w:t xml:space="preserve"> </w:t>
      </w:r>
      <w:r>
        <w:rPr>
          <w:rFonts w:hint="eastAsia" w:ascii="仿宋_GB2312" w:hAnsi="仿宋_GB2312" w:eastAsia="仿宋_GB2312" w:cs="仿宋_GB2312"/>
          <w:sz w:val="30"/>
          <w:szCs w:val="30"/>
        </w:rPr>
        <w:t xml:space="preserve"> 本部门无下属单位，部门预算为本单位预算</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2"/>
          <w:szCs w:val="32"/>
        </w:rPr>
        <w:t xml:space="preserve"> </w:t>
      </w:r>
      <w:bookmarkEnd w:id="4"/>
      <w:r>
        <w:rPr>
          <w:rFonts w:hint="eastAsia" w:ascii="仿宋_GB2312" w:hAnsi="仿宋_GB2312" w:eastAsia="仿宋_GB2312" w:cs="仿宋_GB2312"/>
          <w:sz w:val="32"/>
          <w:szCs w:val="32"/>
        </w:rPr>
        <w:t xml:space="preserve"> </w:t>
      </w:r>
    </w:p>
    <w:p w14:paraId="2FAD7C75">
      <w:pPr>
        <w:jc w:val="center"/>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14:paraId="30CCE7E6">
      <w:pPr>
        <w:tabs>
          <w:tab w:val="center" w:pos="6979"/>
        </w:tabs>
        <w:jc w:val="center"/>
        <w:outlineLvl w:val="0"/>
        <w:rPr>
          <w:rFonts w:hint="eastAsia" w:ascii="方正小标宋简体" w:hAnsi="方正小标宋简体" w:eastAsia="方正小标宋简体" w:cs="方正小标宋简体"/>
          <w:sz w:val="44"/>
          <w:szCs w:val="44"/>
        </w:rPr>
      </w:pPr>
      <w:r>
        <w:rPr>
          <w:rFonts w:hint="eastAsia" w:ascii="黑体" w:hAnsi="黑体" w:eastAsia="黑体" w:cs="方正小标宋简体"/>
          <w:sz w:val="44"/>
          <w:szCs w:val="44"/>
        </w:rPr>
        <w:t xml:space="preserve">第二部分  </w:t>
      </w:r>
      <w:bookmarkStart w:id="5" w:name="PO_part2Year1"/>
      <w:r>
        <w:rPr>
          <w:rFonts w:hint="eastAsia" w:ascii="黑体" w:hAnsi="黑体" w:eastAsia="黑体" w:cs="方正小标宋简体"/>
          <w:sz w:val="44"/>
          <w:szCs w:val="44"/>
        </w:rPr>
        <w:t>百色起义纪念碑园</w:t>
      </w:r>
      <w:bookmarkEnd w:id="5"/>
      <w:r>
        <w:rPr>
          <w:rFonts w:hint="eastAsia" w:ascii="黑体" w:hAnsi="黑体" w:eastAsia="黑体" w:cs="方正小标宋简体"/>
          <w:sz w:val="44"/>
          <w:szCs w:val="44"/>
        </w:rPr>
        <w:t>2026年部门预算表</w:t>
      </w:r>
    </w:p>
    <w:p w14:paraId="5387B3DD">
      <w:pPr>
        <w:jc w:val="left"/>
        <w:rPr>
          <w:rFonts w:hint="eastAsia"/>
        </w:rPr>
      </w:pPr>
      <w:bookmarkStart w:id="6" w:name="PO_part2Table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4"/>
      </w:tblGrid>
      <w:tr w14:paraId="3342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14:paraId="687013F8">
            <w:pPr>
              <w:jc w:val="right"/>
              <w:rPr>
                <w:rFonts w:hint="eastAsia"/>
              </w:rPr>
            </w:pPr>
            <w:r>
              <w:rPr>
                <w:rFonts w:hint="eastAsia" w:ascii="宋体" w:hAnsi="宋体"/>
                <w:color w:val="000000"/>
                <w:kern w:val="0"/>
                <w:sz w:val="18"/>
                <w:szCs w:val="18"/>
                <w:lang w:val="en-US" w:eastAsia="zh-CN"/>
              </w:rPr>
              <w:t>预算公开01表</w:t>
            </w:r>
          </w:p>
        </w:tc>
      </w:tr>
      <w:tr w14:paraId="6E7A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14:paraId="5367CAC3">
            <w:pPr>
              <w:jc w:val="center"/>
              <w:rPr>
                <w:rFonts w:hint="eastAsia"/>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收支总体情况表</w:t>
            </w:r>
          </w:p>
        </w:tc>
      </w:tr>
      <w:tr w14:paraId="1CA7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auto" w:sz="4" w:space="0"/>
              <w:right w:val="nil"/>
            </w:tcBorders>
            <w:noWrap w:val="0"/>
            <w:vAlign w:val="center"/>
          </w:tcPr>
          <w:p w14:paraId="5BA04099">
            <w:pPr>
              <w:jc w:val="left"/>
              <w:rPr>
                <w:rFonts w:hint="eastAsia"/>
              </w:rPr>
            </w:pPr>
            <w:r>
              <w:rPr>
                <w:rFonts w:hint="eastAsia" w:ascii="宋体" w:hAnsi="宋体"/>
                <w:color w:val="000000"/>
                <w:kern w:val="0"/>
                <w:sz w:val="18"/>
                <w:szCs w:val="18"/>
              </w:rPr>
              <w:t>单位名称：</w:t>
            </w:r>
            <w:bookmarkStart w:id="7" w:name="PO_part2Table1DivName1"/>
            <w:r>
              <w:rPr>
                <w:rFonts w:hint="eastAsia" w:ascii="宋体" w:hAnsi="宋体"/>
                <w:color w:val="000000"/>
                <w:kern w:val="0"/>
                <w:sz w:val="18"/>
                <w:szCs w:val="18"/>
              </w:rPr>
              <w:t xml:space="preserve"> 百色起义纪念碑园 </w:t>
            </w:r>
            <w:bookmarkEnd w:id="7"/>
          </w:p>
        </w:tc>
        <w:tc>
          <w:tcPr>
            <w:tcW w:w="3544" w:type="dxa"/>
            <w:tcBorders>
              <w:top w:val="nil"/>
              <w:left w:val="nil"/>
              <w:bottom w:val="single" w:color="auto" w:sz="4" w:space="0"/>
              <w:right w:val="nil"/>
            </w:tcBorders>
            <w:noWrap w:val="0"/>
            <w:vAlign w:val="center"/>
          </w:tcPr>
          <w:p w14:paraId="77A941F7">
            <w:pPr>
              <w:jc w:val="right"/>
              <w:rPr>
                <w:rFonts w:hint="eastAsia"/>
              </w:rPr>
            </w:pPr>
            <w:r>
              <w:rPr>
                <w:rFonts w:hint="eastAsia" w:ascii="宋体" w:hAnsi="宋体"/>
                <w:color w:val="000000"/>
                <w:kern w:val="0"/>
                <w:sz w:val="18"/>
                <w:szCs w:val="18"/>
              </w:rPr>
              <w:t>单位：万元</w:t>
            </w:r>
          </w:p>
        </w:tc>
      </w:tr>
      <w:tr w14:paraId="4408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auto" w:sz="4" w:space="0"/>
            </w:tcBorders>
            <w:noWrap w:val="0"/>
            <w:vAlign w:val="center"/>
          </w:tcPr>
          <w:p w14:paraId="5236669A">
            <w:pPr>
              <w:jc w:val="center"/>
              <w:rPr>
                <w:rFonts w:hint="eastAsia" w:ascii="宋体" w:hAnsi="宋体" w:cs="宋体"/>
                <w:sz w:val="18"/>
                <w:szCs w:val="18"/>
              </w:rPr>
            </w:pPr>
            <w:r>
              <w:rPr>
                <w:rFonts w:hint="eastAsia" w:ascii="宋体" w:hAnsi="宋体" w:cs="宋体"/>
                <w:color w:val="000000"/>
                <w:kern w:val="0"/>
                <w:sz w:val="18"/>
                <w:szCs w:val="18"/>
              </w:rPr>
              <w:t>收        入</w:t>
            </w:r>
          </w:p>
        </w:tc>
        <w:tc>
          <w:tcPr>
            <w:tcW w:w="7088" w:type="dxa"/>
            <w:gridSpan w:val="2"/>
            <w:tcBorders>
              <w:top w:val="single" w:color="auto" w:sz="4" w:space="0"/>
            </w:tcBorders>
            <w:noWrap w:val="0"/>
            <w:vAlign w:val="center"/>
          </w:tcPr>
          <w:p w14:paraId="3418CD60">
            <w:pPr>
              <w:jc w:val="center"/>
              <w:rPr>
                <w:rFonts w:hint="eastAsia" w:ascii="宋体" w:hAnsi="宋体" w:cs="宋体"/>
                <w:sz w:val="18"/>
                <w:szCs w:val="18"/>
              </w:rPr>
            </w:pPr>
            <w:r>
              <w:rPr>
                <w:rFonts w:hint="eastAsia" w:ascii="宋体" w:hAnsi="宋体" w:cs="宋体"/>
                <w:color w:val="000000"/>
                <w:kern w:val="0"/>
                <w:sz w:val="18"/>
                <w:szCs w:val="18"/>
              </w:rPr>
              <w:t>支        出</w:t>
            </w:r>
          </w:p>
        </w:tc>
      </w:tr>
      <w:tr w14:paraId="3BF9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noWrap w:val="0"/>
            <w:vAlign w:val="center"/>
          </w:tcPr>
          <w:p w14:paraId="5AF003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项    目</w:t>
            </w:r>
          </w:p>
        </w:tc>
        <w:tc>
          <w:tcPr>
            <w:tcW w:w="3543" w:type="dxa"/>
            <w:noWrap w:val="0"/>
            <w:vAlign w:val="center"/>
          </w:tcPr>
          <w:p w14:paraId="73EE30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预算数</w:t>
            </w:r>
          </w:p>
        </w:tc>
        <w:tc>
          <w:tcPr>
            <w:tcW w:w="3544" w:type="dxa"/>
            <w:noWrap w:val="0"/>
            <w:vAlign w:val="center"/>
          </w:tcPr>
          <w:p w14:paraId="53D3D1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项    目（按支出功能科目分类）</w:t>
            </w:r>
          </w:p>
        </w:tc>
        <w:tc>
          <w:tcPr>
            <w:tcW w:w="3544" w:type="dxa"/>
            <w:noWrap w:val="0"/>
            <w:vAlign w:val="center"/>
          </w:tcPr>
          <w:p w14:paraId="217048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预算数</w:t>
            </w:r>
          </w:p>
        </w:tc>
      </w:tr>
      <w:tr w14:paraId="3133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12464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一、一般公共预算拨款</w:t>
            </w:r>
          </w:p>
        </w:tc>
        <w:tc>
          <w:tcPr>
            <w:tcW w:w="3543" w:type="dxa"/>
            <w:noWrap w:val="0"/>
            <w:vAlign w:val="center"/>
          </w:tcPr>
          <w:p w14:paraId="6A17152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132.79</w:t>
            </w:r>
          </w:p>
        </w:tc>
        <w:tc>
          <w:tcPr>
            <w:tcW w:w="3544" w:type="dxa"/>
            <w:noWrap w:val="0"/>
            <w:vAlign w:val="center"/>
          </w:tcPr>
          <w:p w14:paraId="1D375A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一、一般公共服务支出</w:t>
            </w:r>
          </w:p>
        </w:tc>
        <w:tc>
          <w:tcPr>
            <w:tcW w:w="3544" w:type="dxa"/>
            <w:noWrap w:val="0"/>
            <w:vAlign w:val="center"/>
          </w:tcPr>
          <w:p w14:paraId="55B2D5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1394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E641057">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（一）上级补助</w:t>
            </w:r>
          </w:p>
        </w:tc>
        <w:tc>
          <w:tcPr>
            <w:tcW w:w="3543" w:type="dxa"/>
            <w:noWrap w:val="0"/>
            <w:vAlign w:val="center"/>
          </w:tcPr>
          <w:p w14:paraId="2C6EB785">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3DEBE53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二、外交支出</w:t>
            </w:r>
          </w:p>
        </w:tc>
        <w:tc>
          <w:tcPr>
            <w:tcW w:w="3544" w:type="dxa"/>
            <w:noWrap w:val="0"/>
            <w:vAlign w:val="center"/>
          </w:tcPr>
          <w:p w14:paraId="31F00285">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2857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D5E532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（二）本级</w:t>
            </w:r>
          </w:p>
        </w:tc>
        <w:tc>
          <w:tcPr>
            <w:tcW w:w="3543" w:type="dxa"/>
            <w:noWrap w:val="0"/>
            <w:vAlign w:val="center"/>
          </w:tcPr>
          <w:p w14:paraId="3332AD89">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132.79</w:t>
            </w:r>
          </w:p>
        </w:tc>
        <w:tc>
          <w:tcPr>
            <w:tcW w:w="3544" w:type="dxa"/>
            <w:noWrap w:val="0"/>
            <w:vAlign w:val="center"/>
          </w:tcPr>
          <w:p w14:paraId="65E760E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三、国防支出</w:t>
            </w:r>
          </w:p>
        </w:tc>
        <w:tc>
          <w:tcPr>
            <w:tcW w:w="3544" w:type="dxa"/>
            <w:noWrap w:val="0"/>
            <w:vAlign w:val="center"/>
          </w:tcPr>
          <w:p w14:paraId="748B4299">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5EE8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8A7D2B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（三）一般债券收入</w:t>
            </w:r>
          </w:p>
        </w:tc>
        <w:tc>
          <w:tcPr>
            <w:tcW w:w="3543" w:type="dxa"/>
            <w:noWrap w:val="0"/>
            <w:vAlign w:val="center"/>
          </w:tcPr>
          <w:p w14:paraId="04D874A0">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32CFDF1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四、公共安全支出</w:t>
            </w:r>
          </w:p>
        </w:tc>
        <w:tc>
          <w:tcPr>
            <w:tcW w:w="3544" w:type="dxa"/>
            <w:noWrap w:val="0"/>
            <w:vAlign w:val="center"/>
          </w:tcPr>
          <w:p w14:paraId="422666AF">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269E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F9B667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二、政府性基金预算</w:t>
            </w:r>
          </w:p>
        </w:tc>
        <w:tc>
          <w:tcPr>
            <w:tcW w:w="3543" w:type="dxa"/>
            <w:noWrap w:val="0"/>
            <w:vAlign w:val="center"/>
          </w:tcPr>
          <w:p w14:paraId="6752757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2F6A4BE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五、教育支出</w:t>
            </w:r>
          </w:p>
        </w:tc>
        <w:tc>
          <w:tcPr>
            <w:tcW w:w="3544" w:type="dxa"/>
            <w:noWrap w:val="0"/>
            <w:vAlign w:val="center"/>
          </w:tcPr>
          <w:p w14:paraId="20D37CA0">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0992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2184AE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（一）上级补助</w:t>
            </w:r>
          </w:p>
        </w:tc>
        <w:tc>
          <w:tcPr>
            <w:tcW w:w="3543" w:type="dxa"/>
            <w:noWrap w:val="0"/>
            <w:vAlign w:val="center"/>
          </w:tcPr>
          <w:p w14:paraId="1AD54D40">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055D19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六、科学技术支出</w:t>
            </w:r>
          </w:p>
        </w:tc>
        <w:tc>
          <w:tcPr>
            <w:tcW w:w="3544" w:type="dxa"/>
            <w:noWrap w:val="0"/>
            <w:vAlign w:val="center"/>
          </w:tcPr>
          <w:p w14:paraId="71D93CE4">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0917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D84978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（二）本级</w:t>
            </w:r>
          </w:p>
        </w:tc>
        <w:tc>
          <w:tcPr>
            <w:tcW w:w="3543" w:type="dxa"/>
            <w:noWrap w:val="0"/>
            <w:vAlign w:val="center"/>
          </w:tcPr>
          <w:p w14:paraId="1F87E51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3EF0223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七、文化旅游体育与传媒支出</w:t>
            </w:r>
          </w:p>
        </w:tc>
        <w:tc>
          <w:tcPr>
            <w:tcW w:w="3544" w:type="dxa"/>
            <w:noWrap w:val="0"/>
            <w:vAlign w:val="center"/>
          </w:tcPr>
          <w:p w14:paraId="3CB0B0C0">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7708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FB57BB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（三）专项债券收入</w:t>
            </w:r>
          </w:p>
        </w:tc>
        <w:tc>
          <w:tcPr>
            <w:tcW w:w="3543" w:type="dxa"/>
            <w:noWrap w:val="0"/>
            <w:vAlign w:val="center"/>
          </w:tcPr>
          <w:p w14:paraId="3A8D5D12">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6BEDD34D">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八、社会保障和就业支出</w:t>
            </w:r>
          </w:p>
        </w:tc>
        <w:tc>
          <w:tcPr>
            <w:tcW w:w="3544" w:type="dxa"/>
            <w:noWrap w:val="0"/>
            <w:vAlign w:val="center"/>
          </w:tcPr>
          <w:p w14:paraId="50396737">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133.94</w:t>
            </w:r>
          </w:p>
        </w:tc>
      </w:tr>
      <w:tr w14:paraId="3931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48278E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三、国有资本经营预算</w:t>
            </w:r>
          </w:p>
        </w:tc>
        <w:tc>
          <w:tcPr>
            <w:tcW w:w="3543" w:type="dxa"/>
            <w:noWrap w:val="0"/>
            <w:vAlign w:val="center"/>
          </w:tcPr>
          <w:p w14:paraId="573BA73D">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055C60C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九、卫生健康支出</w:t>
            </w:r>
          </w:p>
        </w:tc>
        <w:tc>
          <w:tcPr>
            <w:tcW w:w="3544" w:type="dxa"/>
            <w:noWrap w:val="0"/>
            <w:vAlign w:val="center"/>
          </w:tcPr>
          <w:p w14:paraId="373A2AF4">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3.4</w:t>
            </w:r>
          </w:p>
        </w:tc>
      </w:tr>
      <w:tr w14:paraId="3D93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884D3E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（一）上级补助</w:t>
            </w:r>
          </w:p>
        </w:tc>
        <w:tc>
          <w:tcPr>
            <w:tcW w:w="3543" w:type="dxa"/>
            <w:noWrap w:val="0"/>
            <w:vAlign w:val="center"/>
          </w:tcPr>
          <w:p w14:paraId="54D9BE64">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6EA1684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十、节能环保支出</w:t>
            </w:r>
          </w:p>
        </w:tc>
        <w:tc>
          <w:tcPr>
            <w:tcW w:w="3544" w:type="dxa"/>
            <w:noWrap w:val="0"/>
            <w:vAlign w:val="center"/>
          </w:tcPr>
          <w:p w14:paraId="6D296AC6">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2FA0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BD6E06A">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（二）本级</w:t>
            </w:r>
          </w:p>
        </w:tc>
        <w:tc>
          <w:tcPr>
            <w:tcW w:w="3543" w:type="dxa"/>
            <w:noWrap w:val="0"/>
            <w:vAlign w:val="center"/>
          </w:tcPr>
          <w:p w14:paraId="62F5F35D">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38BCBE5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十一、城乡社区支出</w:t>
            </w:r>
          </w:p>
        </w:tc>
        <w:tc>
          <w:tcPr>
            <w:tcW w:w="3544" w:type="dxa"/>
            <w:noWrap w:val="0"/>
            <w:vAlign w:val="center"/>
          </w:tcPr>
          <w:p w14:paraId="1417DB8A">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53F4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C7BBCD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四、财政专户管理资金</w:t>
            </w:r>
          </w:p>
        </w:tc>
        <w:tc>
          <w:tcPr>
            <w:tcW w:w="3543" w:type="dxa"/>
            <w:noWrap w:val="0"/>
            <w:vAlign w:val="center"/>
          </w:tcPr>
          <w:p w14:paraId="3EA63AF8">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6C34166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十二、农林水支出</w:t>
            </w:r>
          </w:p>
        </w:tc>
        <w:tc>
          <w:tcPr>
            <w:tcW w:w="3544" w:type="dxa"/>
            <w:noWrap w:val="0"/>
            <w:vAlign w:val="center"/>
          </w:tcPr>
          <w:p w14:paraId="3678537E">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7F65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F1D5CDB">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五、单位资金</w:t>
            </w:r>
          </w:p>
        </w:tc>
        <w:tc>
          <w:tcPr>
            <w:tcW w:w="3543" w:type="dxa"/>
            <w:noWrap w:val="0"/>
            <w:vAlign w:val="center"/>
          </w:tcPr>
          <w:p w14:paraId="4F481463">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13</w:t>
            </w:r>
          </w:p>
        </w:tc>
        <w:tc>
          <w:tcPr>
            <w:tcW w:w="3544" w:type="dxa"/>
            <w:noWrap w:val="0"/>
            <w:vAlign w:val="center"/>
          </w:tcPr>
          <w:p w14:paraId="2230C92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十三、交通运输支出</w:t>
            </w:r>
          </w:p>
        </w:tc>
        <w:tc>
          <w:tcPr>
            <w:tcW w:w="3544" w:type="dxa"/>
            <w:noWrap w:val="0"/>
            <w:vAlign w:val="center"/>
          </w:tcPr>
          <w:p w14:paraId="2796DEF0">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537A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029066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（一）事业收入</w:t>
            </w:r>
          </w:p>
        </w:tc>
        <w:tc>
          <w:tcPr>
            <w:tcW w:w="3543" w:type="dxa"/>
            <w:noWrap w:val="0"/>
            <w:vAlign w:val="center"/>
          </w:tcPr>
          <w:p w14:paraId="746298E3">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37A2E46F">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十四、资源勘探工业信息等支出</w:t>
            </w:r>
          </w:p>
        </w:tc>
        <w:tc>
          <w:tcPr>
            <w:tcW w:w="3544" w:type="dxa"/>
            <w:noWrap w:val="0"/>
            <w:vAlign w:val="center"/>
          </w:tcPr>
          <w:p w14:paraId="36D3A550">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796D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8FB97A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（二）事业单位经营收入</w:t>
            </w:r>
          </w:p>
        </w:tc>
        <w:tc>
          <w:tcPr>
            <w:tcW w:w="3543" w:type="dxa"/>
            <w:noWrap w:val="0"/>
            <w:vAlign w:val="center"/>
          </w:tcPr>
          <w:p w14:paraId="231EFE1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0F3D27A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十五、商业服务业等支出</w:t>
            </w:r>
          </w:p>
        </w:tc>
        <w:tc>
          <w:tcPr>
            <w:tcW w:w="3544" w:type="dxa"/>
            <w:noWrap w:val="0"/>
            <w:vAlign w:val="center"/>
          </w:tcPr>
          <w:p w14:paraId="3B98E95A">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15F0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48A340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（三）上级补助收入</w:t>
            </w:r>
          </w:p>
        </w:tc>
        <w:tc>
          <w:tcPr>
            <w:tcW w:w="3543" w:type="dxa"/>
            <w:noWrap w:val="0"/>
            <w:vAlign w:val="center"/>
          </w:tcPr>
          <w:p w14:paraId="4F3E11A9">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4C9266D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十六、金融支出</w:t>
            </w:r>
          </w:p>
        </w:tc>
        <w:tc>
          <w:tcPr>
            <w:tcW w:w="3544" w:type="dxa"/>
            <w:noWrap w:val="0"/>
            <w:vAlign w:val="center"/>
          </w:tcPr>
          <w:p w14:paraId="1D995DE5">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74A8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743D9F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（四）附属单位上缴收入</w:t>
            </w:r>
          </w:p>
        </w:tc>
        <w:tc>
          <w:tcPr>
            <w:tcW w:w="3543" w:type="dxa"/>
            <w:noWrap w:val="0"/>
            <w:vAlign w:val="center"/>
          </w:tcPr>
          <w:p w14:paraId="56DF38B3">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5A6E67E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十七、援助其他地区支出</w:t>
            </w:r>
          </w:p>
        </w:tc>
        <w:tc>
          <w:tcPr>
            <w:tcW w:w="3544" w:type="dxa"/>
            <w:noWrap w:val="0"/>
            <w:vAlign w:val="center"/>
          </w:tcPr>
          <w:p w14:paraId="2F36EB3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1035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6BBCA83">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（五）其他收入</w:t>
            </w:r>
          </w:p>
        </w:tc>
        <w:tc>
          <w:tcPr>
            <w:tcW w:w="3543" w:type="dxa"/>
            <w:noWrap w:val="0"/>
            <w:vAlign w:val="center"/>
          </w:tcPr>
          <w:p w14:paraId="4DB6A636">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13</w:t>
            </w:r>
          </w:p>
        </w:tc>
        <w:tc>
          <w:tcPr>
            <w:tcW w:w="3544" w:type="dxa"/>
            <w:noWrap w:val="0"/>
            <w:vAlign w:val="center"/>
          </w:tcPr>
          <w:p w14:paraId="3EDB5E8E">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十八、自然资源海洋气象等支出</w:t>
            </w:r>
          </w:p>
        </w:tc>
        <w:tc>
          <w:tcPr>
            <w:tcW w:w="3544" w:type="dxa"/>
            <w:noWrap w:val="0"/>
            <w:vAlign w:val="center"/>
          </w:tcPr>
          <w:p w14:paraId="205C0729">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044C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2D3FCBB">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6927AF69">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3778B606">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十九、住房保障支出</w:t>
            </w:r>
          </w:p>
        </w:tc>
        <w:tc>
          <w:tcPr>
            <w:tcW w:w="3544" w:type="dxa"/>
            <w:noWrap w:val="0"/>
            <w:vAlign w:val="center"/>
          </w:tcPr>
          <w:p w14:paraId="43943F70">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8.45</w:t>
            </w:r>
          </w:p>
        </w:tc>
      </w:tr>
      <w:tr w14:paraId="377D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6D51B73">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183BD1E7">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7210115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二十、粮油物资储备支出</w:t>
            </w:r>
          </w:p>
        </w:tc>
        <w:tc>
          <w:tcPr>
            <w:tcW w:w="3544" w:type="dxa"/>
            <w:noWrap w:val="0"/>
            <w:vAlign w:val="center"/>
          </w:tcPr>
          <w:p w14:paraId="7B5AE00A">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0769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86E34A5">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33D7EAF1">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60A145C4">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二十一、国有资本经营预算支出</w:t>
            </w:r>
          </w:p>
        </w:tc>
        <w:tc>
          <w:tcPr>
            <w:tcW w:w="3544" w:type="dxa"/>
            <w:noWrap w:val="0"/>
            <w:vAlign w:val="center"/>
          </w:tcPr>
          <w:p w14:paraId="32EA146E">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1835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7B5A289">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4A83D7D7">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0B8F0BC2">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二十二、灾害防治及应急管理支出</w:t>
            </w:r>
          </w:p>
        </w:tc>
        <w:tc>
          <w:tcPr>
            <w:tcW w:w="3544" w:type="dxa"/>
            <w:noWrap w:val="0"/>
            <w:vAlign w:val="center"/>
          </w:tcPr>
          <w:p w14:paraId="5E1582B0">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CAC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27EABC1">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440C2711">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6598B48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二十三、其他支出</w:t>
            </w:r>
          </w:p>
        </w:tc>
        <w:tc>
          <w:tcPr>
            <w:tcW w:w="3544" w:type="dxa"/>
            <w:noWrap w:val="0"/>
            <w:vAlign w:val="center"/>
          </w:tcPr>
          <w:p w14:paraId="03D386C6">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5377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DAA7730">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4C2C0384">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1C4E5159">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二十四、债务付息支出</w:t>
            </w:r>
          </w:p>
        </w:tc>
        <w:tc>
          <w:tcPr>
            <w:tcW w:w="3544" w:type="dxa"/>
            <w:noWrap w:val="0"/>
            <w:vAlign w:val="center"/>
          </w:tcPr>
          <w:p w14:paraId="1F132C0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1F37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3D07D59">
            <w:pPr>
              <w:widowControl/>
              <w:jc w:val="left"/>
              <w:textAlignment w:val="center"/>
              <w:rPr>
                <w:rFonts w:hint="eastAsia" w:ascii="宋体" w:hAnsi="宋体" w:eastAsia="宋体" w:cs="宋体"/>
                <w:color w:val="000000"/>
                <w:kern w:val="0"/>
                <w:sz w:val="18"/>
                <w:szCs w:val="18"/>
                <w:lang w:eastAsia="zh-CN"/>
              </w:rPr>
            </w:pPr>
          </w:p>
        </w:tc>
        <w:tc>
          <w:tcPr>
            <w:tcW w:w="3543" w:type="dxa"/>
            <w:noWrap w:val="0"/>
            <w:vAlign w:val="center"/>
          </w:tcPr>
          <w:p w14:paraId="74ADCE7C">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0592903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二十五、债务发行费用支出</w:t>
            </w:r>
          </w:p>
        </w:tc>
        <w:tc>
          <w:tcPr>
            <w:tcW w:w="3544" w:type="dxa"/>
            <w:noWrap w:val="0"/>
            <w:vAlign w:val="center"/>
          </w:tcPr>
          <w:p w14:paraId="697AD9C6">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503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A6F4428">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本 年 收 入 合 计</w:t>
            </w:r>
          </w:p>
        </w:tc>
        <w:tc>
          <w:tcPr>
            <w:tcW w:w="3543" w:type="dxa"/>
            <w:noWrap w:val="0"/>
            <w:vAlign w:val="center"/>
          </w:tcPr>
          <w:p w14:paraId="6A84EE9E">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145.79</w:t>
            </w:r>
          </w:p>
        </w:tc>
        <w:tc>
          <w:tcPr>
            <w:tcW w:w="3544" w:type="dxa"/>
            <w:noWrap w:val="0"/>
            <w:vAlign w:val="center"/>
          </w:tcPr>
          <w:p w14:paraId="57D50BC1">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本 年 支 出 合 计</w:t>
            </w:r>
          </w:p>
        </w:tc>
        <w:tc>
          <w:tcPr>
            <w:tcW w:w="3544" w:type="dxa"/>
            <w:noWrap w:val="0"/>
            <w:vAlign w:val="center"/>
          </w:tcPr>
          <w:p w14:paraId="3F096AB9">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145.79</w:t>
            </w:r>
          </w:p>
        </w:tc>
      </w:tr>
      <w:tr w14:paraId="0E29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8560C6C">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上年结转结余</w:t>
            </w:r>
          </w:p>
        </w:tc>
        <w:tc>
          <w:tcPr>
            <w:tcW w:w="3543" w:type="dxa"/>
            <w:noWrap w:val="0"/>
            <w:vAlign w:val="center"/>
          </w:tcPr>
          <w:p w14:paraId="320B087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c>
          <w:tcPr>
            <w:tcW w:w="3544" w:type="dxa"/>
            <w:noWrap w:val="0"/>
            <w:vAlign w:val="center"/>
          </w:tcPr>
          <w:p w14:paraId="302BAE1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结转下年支出</w:t>
            </w:r>
          </w:p>
        </w:tc>
        <w:tc>
          <w:tcPr>
            <w:tcW w:w="3544" w:type="dxa"/>
            <w:noWrap w:val="0"/>
            <w:vAlign w:val="center"/>
          </w:tcPr>
          <w:p w14:paraId="7DB8376D">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0.00</w:t>
            </w:r>
          </w:p>
        </w:tc>
      </w:tr>
      <w:tr w14:paraId="372F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5663035">
            <w:pPr>
              <w:widowControl/>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收  入  总  计</w:t>
            </w:r>
          </w:p>
        </w:tc>
        <w:tc>
          <w:tcPr>
            <w:tcW w:w="3543" w:type="dxa"/>
            <w:noWrap w:val="0"/>
            <w:vAlign w:val="center"/>
          </w:tcPr>
          <w:p w14:paraId="6F899F8B">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145.79</w:t>
            </w:r>
          </w:p>
        </w:tc>
        <w:tc>
          <w:tcPr>
            <w:tcW w:w="3544" w:type="dxa"/>
            <w:noWrap w:val="0"/>
            <w:vAlign w:val="center"/>
          </w:tcPr>
          <w:p w14:paraId="230EF6D0">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支  出  总  计</w:t>
            </w:r>
          </w:p>
        </w:tc>
        <w:tc>
          <w:tcPr>
            <w:tcW w:w="3544" w:type="dxa"/>
            <w:noWrap w:val="0"/>
            <w:vAlign w:val="center"/>
          </w:tcPr>
          <w:p w14:paraId="31526138">
            <w:pPr>
              <w:jc w:val="righ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145.79</w:t>
            </w:r>
          </w:p>
        </w:tc>
      </w:tr>
      <w:tr w14:paraId="008B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4CAF500">
            <w:pPr>
              <w:widowControl/>
              <w:jc w:val="center"/>
              <w:textAlignment w:val="center"/>
              <w:rPr>
                <w:rFonts w:hint="eastAsia" w:ascii="宋体" w:hAnsi="宋体" w:cs="宋体"/>
                <w:color w:val="000000"/>
                <w:sz w:val="18"/>
                <w:szCs w:val="18"/>
              </w:rPr>
            </w:pPr>
          </w:p>
        </w:tc>
        <w:tc>
          <w:tcPr>
            <w:tcW w:w="3543" w:type="dxa"/>
            <w:noWrap w:val="0"/>
            <w:vAlign w:val="center"/>
          </w:tcPr>
          <w:p w14:paraId="111FCE26">
            <w:pPr>
              <w:jc w:val="right"/>
              <w:rPr>
                <w:rFonts w:hint="eastAsia" w:ascii="宋体" w:hAnsi="宋体" w:cs="宋体"/>
                <w:color w:val="000000"/>
                <w:sz w:val="18"/>
                <w:szCs w:val="18"/>
              </w:rPr>
            </w:pPr>
          </w:p>
        </w:tc>
        <w:tc>
          <w:tcPr>
            <w:tcW w:w="3544" w:type="dxa"/>
            <w:noWrap w:val="0"/>
            <w:vAlign w:val="center"/>
          </w:tcPr>
          <w:p w14:paraId="16F7256D">
            <w:pPr>
              <w:widowControl/>
              <w:jc w:val="center"/>
              <w:textAlignment w:val="center"/>
              <w:rPr>
                <w:rFonts w:hint="eastAsia" w:ascii="宋体" w:hAnsi="宋体" w:cs="宋体"/>
                <w:color w:val="000000"/>
                <w:sz w:val="18"/>
                <w:szCs w:val="18"/>
              </w:rPr>
            </w:pPr>
          </w:p>
        </w:tc>
        <w:tc>
          <w:tcPr>
            <w:tcW w:w="3544" w:type="dxa"/>
            <w:noWrap w:val="0"/>
            <w:vAlign w:val="center"/>
          </w:tcPr>
          <w:p w14:paraId="549781A9">
            <w:pPr>
              <w:jc w:val="right"/>
              <w:rPr>
                <w:rFonts w:hint="eastAsia" w:ascii="宋体" w:hAnsi="宋体" w:cs="宋体"/>
                <w:color w:val="000000"/>
                <w:sz w:val="18"/>
                <w:szCs w:val="18"/>
              </w:rPr>
            </w:pPr>
          </w:p>
        </w:tc>
      </w:tr>
      <w:bookmarkEnd w:id="6"/>
    </w:tbl>
    <w:p w14:paraId="38FFD140">
      <w:pPr>
        <w:rPr>
          <w:rFonts w:hint="eastAsia" w:ascii="宋体" w:hAnsi="宋体" w:cs="宋体"/>
          <w:color w:val="000000"/>
          <w:sz w:val="18"/>
          <w:szCs w:val="18"/>
        </w:rPr>
      </w:pPr>
      <w:r>
        <w:rPr>
          <w:rFonts w:hint="eastAsia" w:ascii="宋体" w:hAnsi="宋体" w:cs="宋体"/>
          <w:color w:val="000000"/>
          <w:kern w:val="0"/>
          <w:sz w:val="18"/>
          <w:szCs w:val="18"/>
          <w:lang w:bidi="ar"/>
        </w:rPr>
        <w:t>注：</w:t>
      </w:r>
      <w:bookmarkStart w:id="8" w:name="PO_part2Table1Remark1"/>
      <w:r>
        <w:rPr>
          <w:rFonts w:hint="eastAsia" w:ascii="宋体" w:hAnsi="宋体" w:cs="宋体"/>
          <w:color w:val="000000"/>
          <w:kern w:val="0"/>
          <w:sz w:val="18"/>
          <w:szCs w:val="18"/>
          <w:lang w:bidi="ar"/>
        </w:rPr>
        <w:t xml:space="preserve"> 报表金额单位转换时可能存在四舍五入尾数误差。  </w:t>
      </w:r>
      <w:bookmarkEnd w:id="8"/>
    </w:p>
    <w:p w14:paraId="230305C0">
      <w:pPr>
        <w:sectPr>
          <w:pgSz w:w="16838" w:h="11906" w:orient="landscape"/>
          <w:pgMar w:top="1800" w:right="1440" w:bottom="1800" w:left="1440" w:header="851" w:footer="992" w:gutter="0"/>
          <w:cols w:space="720" w:num="1"/>
          <w:docGrid w:type="lines" w:linePitch="312" w:charSpace="0"/>
        </w:sectPr>
      </w:pPr>
    </w:p>
    <w:p w14:paraId="1BC727A1">
      <w:pPr>
        <w:rPr>
          <w:rFonts w:hint="eastAsia"/>
        </w:rPr>
      </w:pPr>
      <w:bookmarkStart w:id="9" w:name="PO_part2Table2"/>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171"/>
        <w:gridCol w:w="1138"/>
        <w:gridCol w:w="969"/>
        <w:gridCol w:w="965"/>
        <w:gridCol w:w="1009"/>
        <w:gridCol w:w="965"/>
        <w:gridCol w:w="940"/>
        <w:gridCol w:w="674"/>
        <w:gridCol w:w="297"/>
        <w:gridCol w:w="1008"/>
        <w:gridCol w:w="969"/>
        <w:gridCol w:w="967"/>
        <w:gridCol w:w="1057"/>
        <w:gridCol w:w="985"/>
        <w:gridCol w:w="1023"/>
      </w:tblGrid>
      <w:tr w14:paraId="4AF1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6"/>
            <w:tcBorders>
              <w:top w:val="nil"/>
              <w:left w:val="nil"/>
              <w:bottom w:val="nil"/>
              <w:right w:val="nil"/>
            </w:tcBorders>
            <w:noWrap w:val="0"/>
            <w:vAlign w:val="center"/>
          </w:tcPr>
          <w:p w14:paraId="69030396">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预算公开02</w:t>
            </w:r>
            <w:r>
              <w:rPr>
                <w:rFonts w:hint="eastAsia" w:ascii="宋体" w:hAnsi="宋体"/>
                <w:color w:val="000000"/>
                <w:kern w:val="0"/>
                <w:sz w:val="18"/>
                <w:szCs w:val="18"/>
              </w:rPr>
              <w:t>表</w:t>
            </w:r>
          </w:p>
        </w:tc>
      </w:tr>
      <w:tr w14:paraId="4DA1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6"/>
            <w:tcBorders>
              <w:top w:val="nil"/>
              <w:left w:val="nil"/>
              <w:bottom w:val="nil"/>
              <w:right w:val="nil"/>
            </w:tcBorders>
            <w:noWrap w:val="0"/>
            <w:vAlign w:val="center"/>
          </w:tcPr>
          <w:p w14:paraId="52CB40EC">
            <w:pPr>
              <w:jc w:val="center"/>
              <w:rPr>
                <w:rFonts w:hint="eastAsia" w:ascii="宋体" w:hAnsi="宋体"/>
                <w:b/>
                <w:bCs/>
                <w:color w:val="000000"/>
                <w:kern w:val="0"/>
                <w:sz w:val="24"/>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收入总体情况表</w:t>
            </w:r>
          </w:p>
        </w:tc>
      </w:tr>
      <w:tr w14:paraId="203C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001" w:type="dxa"/>
            <w:gridSpan w:val="9"/>
            <w:tcBorders>
              <w:top w:val="nil"/>
              <w:left w:val="nil"/>
              <w:bottom w:val="single" w:color="auto" w:sz="4" w:space="0"/>
              <w:right w:val="nil"/>
            </w:tcBorders>
            <w:noWrap w:val="0"/>
            <w:vAlign w:val="center"/>
          </w:tcPr>
          <w:p w14:paraId="357BE2DF">
            <w:pPr>
              <w:jc w:val="left"/>
              <w:rPr>
                <w:rFonts w:hint="eastAsia" w:ascii="宋体" w:hAnsi="宋体"/>
                <w:color w:val="000000"/>
                <w:kern w:val="0"/>
                <w:sz w:val="18"/>
                <w:szCs w:val="18"/>
              </w:rPr>
            </w:pPr>
            <w:r>
              <w:rPr>
                <w:rFonts w:hint="eastAsia" w:ascii="宋体" w:hAnsi="宋体"/>
                <w:color w:val="000000"/>
                <w:kern w:val="0"/>
                <w:sz w:val="18"/>
                <w:szCs w:val="18"/>
              </w:rPr>
              <w:t>单位名称：</w:t>
            </w:r>
            <w:bookmarkStart w:id="10" w:name="PO_part2Table1DivName2"/>
            <w:r>
              <w:rPr>
                <w:rFonts w:hint="eastAsia" w:ascii="宋体" w:hAnsi="宋体"/>
                <w:color w:val="000000"/>
                <w:kern w:val="0"/>
                <w:sz w:val="18"/>
                <w:szCs w:val="18"/>
              </w:rPr>
              <w:t xml:space="preserve"> 百色起义纪念碑园 </w:t>
            </w:r>
            <w:bookmarkEnd w:id="10"/>
          </w:p>
        </w:tc>
        <w:tc>
          <w:tcPr>
            <w:tcW w:w="6306" w:type="dxa"/>
            <w:gridSpan w:val="7"/>
            <w:tcBorders>
              <w:top w:val="nil"/>
              <w:left w:val="nil"/>
              <w:bottom w:val="single" w:color="auto" w:sz="4" w:space="0"/>
              <w:right w:val="nil"/>
            </w:tcBorders>
            <w:noWrap w:val="0"/>
            <w:vAlign w:val="center"/>
          </w:tcPr>
          <w:p w14:paraId="53F85972">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7568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restart"/>
            <w:tcBorders>
              <w:top w:val="single" w:color="auto" w:sz="4" w:space="0"/>
            </w:tcBorders>
            <w:noWrap w:val="0"/>
            <w:vAlign w:val="center"/>
          </w:tcPr>
          <w:p w14:paraId="13F50E99">
            <w:pPr>
              <w:widowControl/>
              <w:jc w:val="center"/>
              <w:textAlignment w:val="center"/>
              <w:rPr>
                <w:rFonts w:hint="eastAsia" w:ascii="宋体" w:hAnsi="宋体" w:cs="宋体"/>
                <w:color w:val="000000"/>
                <w:kern w:val="0"/>
                <w:sz w:val="18"/>
                <w:szCs w:val="18"/>
                <w:lang w:bidi="ar"/>
              </w:rPr>
            </w:pPr>
            <w:r>
              <w:rPr>
                <w:rFonts w:hint="eastAsia" w:ascii="宋体" w:hAnsi="宋体"/>
                <w:color w:val="000000"/>
                <w:sz w:val="18"/>
                <w:szCs w:val="18"/>
              </w:rPr>
              <w:t>部门（单位）</w:t>
            </w:r>
            <w:r>
              <w:rPr>
                <w:rFonts w:hint="eastAsia" w:ascii="宋体" w:hAnsi="宋体" w:cs="宋体"/>
                <w:color w:val="000000"/>
                <w:kern w:val="0"/>
                <w:sz w:val="18"/>
                <w:szCs w:val="18"/>
                <w:lang w:bidi="ar"/>
              </w:rPr>
              <w:t>代码</w:t>
            </w:r>
          </w:p>
        </w:tc>
        <w:tc>
          <w:tcPr>
            <w:tcW w:w="1171" w:type="dxa"/>
            <w:vMerge w:val="restart"/>
            <w:tcBorders>
              <w:top w:val="single" w:color="auto" w:sz="4" w:space="0"/>
            </w:tcBorders>
            <w:noWrap w:val="0"/>
            <w:vAlign w:val="center"/>
          </w:tcPr>
          <w:p w14:paraId="7F34851C">
            <w:pPr>
              <w:widowControl/>
              <w:jc w:val="center"/>
              <w:textAlignment w:val="center"/>
              <w:rPr>
                <w:rFonts w:hint="eastAsia" w:ascii="宋体" w:hAnsi="宋体" w:cs="宋体"/>
                <w:color w:val="000000"/>
                <w:kern w:val="0"/>
                <w:sz w:val="18"/>
                <w:szCs w:val="18"/>
                <w:lang w:bidi="ar"/>
              </w:rPr>
            </w:pPr>
            <w:r>
              <w:rPr>
                <w:rFonts w:hint="eastAsia" w:ascii="宋体" w:hAnsi="宋体"/>
                <w:color w:val="000000"/>
                <w:sz w:val="18"/>
                <w:szCs w:val="18"/>
              </w:rPr>
              <w:t>部门（单位）</w:t>
            </w:r>
            <w:r>
              <w:rPr>
                <w:rFonts w:hint="eastAsia" w:ascii="宋体" w:hAnsi="宋体" w:cs="宋体"/>
                <w:color w:val="000000"/>
                <w:kern w:val="0"/>
                <w:sz w:val="18"/>
                <w:szCs w:val="18"/>
                <w:lang w:bidi="ar"/>
              </w:rPr>
              <w:t>名称</w:t>
            </w:r>
          </w:p>
        </w:tc>
        <w:tc>
          <w:tcPr>
            <w:tcW w:w="1138" w:type="dxa"/>
            <w:vMerge w:val="restart"/>
            <w:tcBorders>
              <w:top w:val="single" w:color="auto" w:sz="4" w:space="0"/>
            </w:tcBorders>
            <w:noWrap w:val="0"/>
            <w:vAlign w:val="center"/>
          </w:tcPr>
          <w:p w14:paraId="5690824D">
            <w:pPr>
              <w:jc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5819" w:type="dxa"/>
            <w:gridSpan w:val="7"/>
            <w:tcBorders>
              <w:top w:val="single" w:color="auto" w:sz="4" w:space="0"/>
            </w:tcBorders>
            <w:noWrap w:val="0"/>
            <w:vAlign w:val="center"/>
          </w:tcPr>
          <w:p w14:paraId="537B353D">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本年收入</w:t>
            </w:r>
          </w:p>
        </w:tc>
        <w:tc>
          <w:tcPr>
            <w:tcW w:w="6009" w:type="dxa"/>
            <w:gridSpan w:val="6"/>
            <w:tcBorders>
              <w:top w:val="single" w:color="auto" w:sz="4" w:space="0"/>
            </w:tcBorders>
            <w:noWrap w:val="0"/>
            <w:vAlign w:val="center"/>
          </w:tcPr>
          <w:p w14:paraId="2930C318">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上年结转结余</w:t>
            </w:r>
          </w:p>
        </w:tc>
      </w:tr>
      <w:tr w14:paraId="7788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continue"/>
            <w:noWrap w:val="0"/>
            <w:vAlign w:val="center"/>
          </w:tcPr>
          <w:p w14:paraId="39A2D9B0">
            <w:pPr>
              <w:widowControl/>
              <w:jc w:val="center"/>
              <w:textAlignment w:val="center"/>
              <w:rPr>
                <w:rFonts w:hint="eastAsia" w:ascii="宋体" w:hAnsi="宋体" w:cs="宋体"/>
                <w:color w:val="000000"/>
                <w:kern w:val="0"/>
                <w:sz w:val="18"/>
                <w:szCs w:val="18"/>
                <w:lang w:bidi="ar"/>
              </w:rPr>
            </w:pPr>
          </w:p>
        </w:tc>
        <w:tc>
          <w:tcPr>
            <w:tcW w:w="1171" w:type="dxa"/>
            <w:vMerge w:val="continue"/>
            <w:noWrap w:val="0"/>
            <w:vAlign w:val="center"/>
          </w:tcPr>
          <w:p w14:paraId="322BDE0A">
            <w:pPr>
              <w:widowControl/>
              <w:jc w:val="center"/>
              <w:textAlignment w:val="center"/>
              <w:rPr>
                <w:rFonts w:hint="eastAsia" w:ascii="宋体" w:hAnsi="宋体" w:cs="宋体"/>
                <w:color w:val="000000"/>
                <w:kern w:val="0"/>
                <w:sz w:val="18"/>
                <w:szCs w:val="18"/>
                <w:lang w:bidi="ar"/>
              </w:rPr>
            </w:pPr>
          </w:p>
        </w:tc>
        <w:tc>
          <w:tcPr>
            <w:tcW w:w="1138" w:type="dxa"/>
            <w:vMerge w:val="continue"/>
            <w:noWrap w:val="0"/>
            <w:vAlign w:val="center"/>
          </w:tcPr>
          <w:p w14:paraId="60CB8903">
            <w:pPr>
              <w:jc w:val="center"/>
              <w:rPr>
                <w:rFonts w:hint="eastAsia" w:ascii="宋体" w:hAnsi="宋体"/>
                <w:color w:val="000000"/>
                <w:kern w:val="0"/>
                <w:sz w:val="18"/>
                <w:szCs w:val="18"/>
              </w:rPr>
            </w:pPr>
          </w:p>
        </w:tc>
        <w:tc>
          <w:tcPr>
            <w:tcW w:w="969" w:type="dxa"/>
            <w:noWrap w:val="0"/>
            <w:vAlign w:val="center"/>
          </w:tcPr>
          <w:p w14:paraId="32C55235">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小计</w:t>
            </w:r>
          </w:p>
        </w:tc>
        <w:tc>
          <w:tcPr>
            <w:tcW w:w="965" w:type="dxa"/>
            <w:noWrap w:val="0"/>
            <w:vAlign w:val="center"/>
          </w:tcPr>
          <w:p w14:paraId="531CB1EA">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一般公共预算</w:t>
            </w:r>
          </w:p>
        </w:tc>
        <w:tc>
          <w:tcPr>
            <w:tcW w:w="1009" w:type="dxa"/>
            <w:noWrap w:val="0"/>
            <w:vAlign w:val="center"/>
          </w:tcPr>
          <w:p w14:paraId="636AEEAD">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政府性基金预算</w:t>
            </w:r>
          </w:p>
        </w:tc>
        <w:tc>
          <w:tcPr>
            <w:tcW w:w="965" w:type="dxa"/>
            <w:noWrap w:val="0"/>
            <w:vAlign w:val="center"/>
          </w:tcPr>
          <w:p w14:paraId="465BA512">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国有资本经营预算</w:t>
            </w:r>
          </w:p>
        </w:tc>
        <w:tc>
          <w:tcPr>
            <w:tcW w:w="940" w:type="dxa"/>
            <w:noWrap w:val="0"/>
            <w:vAlign w:val="center"/>
          </w:tcPr>
          <w:p w14:paraId="4D17143B">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财政专户管理资金</w:t>
            </w:r>
          </w:p>
        </w:tc>
        <w:tc>
          <w:tcPr>
            <w:tcW w:w="971" w:type="dxa"/>
            <w:gridSpan w:val="2"/>
            <w:noWrap w:val="0"/>
            <w:vAlign w:val="center"/>
          </w:tcPr>
          <w:p w14:paraId="3EF92846">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单位资金</w:t>
            </w:r>
          </w:p>
        </w:tc>
        <w:tc>
          <w:tcPr>
            <w:tcW w:w="1008" w:type="dxa"/>
            <w:noWrap w:val="0"/>
            <w:vAlign w:val="center"/>
          </w:tcPr>
          <w:p w14:paraId="4D254AD5">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小计</w:t>
            </w:r>
          </w:p>
        </w:tc>
        <w:tc>
          <w:tcPr>
            <w:tcW w:w="969" w:type="dxa"/>
            <w:noWrap w:val="0"/>
            <w:vAlign w:val="center"/>
          </w:tcPr>
          <w:p w14:paraId="65152CAC">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一般公共预算</w:t>
            </w:r>
          </w:p>
        </w:tc>
        <w:tc>
          <w:tcPr>
            <w:tcW w:w="967" w:type="dxa"/>
            <w:noWrap w:val="0"/>
            <w:vAlign w:val="center"/>
          </w:tcPr>
          <w:p w14:paraId="534F8997">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政府性基金预算</w:t>
            </w:r>
          </w:p>
        </w:tc>
        <w:tc>
          <w:tcPr>
            <w:tcW w:w="1057" w:type="dxa"/>
            <w:noWrap w:val="0"/>
            <w:vAlign w:val="center"/>
          </w:tcPr>
          <w:p w14:paraId="0B1A0C2A">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国有资本经营预算</w:t>
            </w:r>
          </w:p>
        </w:tc>
        <w:tc>
          <w:tcPr>
            <w:tcW w:w="985" w:type="dxa"/>
            <w:noWrap w:val="0"/>
            <w:vAlign w:val="center"/>
          </w:tcPr>
          <w:p w14:paraId="791C7E5A">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财政专户管理资金</w:t>
            </w:r>
          </w:p>
        </w:tc>
        <w:tc>
          <w:tcPr>
            <w:tcW w:w="1023" w:type="dxa"/>
            <w:noWrap w:val="0"/>
            <w:vAlign w:val="center"/>
          </w:tcPr>
          <w:p w14:paraId="417F93DA">
            <w:pPr>
              <w:widowControl/>
              <w:jc w:val="center"/>
              <w:textAlignment w:val="center"/>
              <w:rPr>
                <w:rFonts w:hint="eastAsia" w:ascii="宋体" w:hAnsi="宋体"/>
                <w:color w:val="000000"/>
                <w:kern w:val="0"/>
                <w:sz w:val="18"/>
                <w:szCs w:val="18"/>
              </w:rPr>
            </w:pPr>
            <w:r>
              <w:rPr>
                <w:rFonts w:hint="eastAsia" w:ascii="宋体" w:hAnsi="宋体" w:cs="宋体"/>
                <w:color w:val="000000"/>
                <w:kern w:val="0"/>
                <w:sz w:val="18"/>
                <w:szCs w:val="18"/>
                <w:lang w:bidi="ar"/>
              </w:rPr>
              <w:t>单位资金</w:t>
            </w:r>
          </w:p>
        </w:tc>
      </w:tr>
      <w:tr w14:paraId="5D6C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70" w:type="dxa"/>
            <w:vMerge w:val="continue"/>
            <w:noWrap w:val="0"/>
            <w:vAlign w:val="center"/>
          </w:tcPr>
          <w:p w14:paraId="5A451E96">
            <w:pPr>
              <w:jc w:val="center"/>
              <w:rPr>
                <w:rFonts w:hint="eastAsia" w:ascii="宋体" w:hAnsi="宋体"/>
                <w:color w:val="000000"/>
                <w:kern w:val="0"/>
                <w:sz w:val="18"/>
                <w:szCs w:val="18"/>
              </w:rPr>
            </w:pPr>
          </w:p>
        </w:tc>
        <w:tc>
          <w:tcPr>
            <w:tcW w:w="1171" w:type="dxa"/>
            <w:vMerge w:val="continue"/>
            <w:noWrap w:val="0"/>
            <w:vAlign w:val="center"/>
          </w:tcPr>
          <w:p w14:paraId="105EE991">
            <w:pPr>
              <w:jc w:val="center"/>
              <w:rPr>
                <w:rFonts w:hint="eastAsia" w:ascii="宋体" w:hAnsi="宋体"/>
                <w:color w:val="000000"/>
                <w:kern w:val="0"/>
                <w:sz w:val="18"/>
                <w:szCs w:val="18"/>
              </w:rPr>
            </w:pPr>
          </w:p>
        </w:tc>
        <w:tc>
          <w:tcPr>
            <w:tcW w:w="1138" w:type="dxa"/>
            <w:noWrap w:val="0"/>
            <w:vAlign w:val="center"/>
          </w:tcPr>
          <w:p w14:paraId="79C8BE83">
            <w:pPr>
              <w:jc w:val="center"/>
              <w:rPr>
                <w:rFonts w:hint="eastAsia" w:ascii="宋体" w:hAnsi="宋体"/>
                <w:color w:val="000000"/>
                <w:kern w:val="0"/>
                <w:sz w:val="18"/>
                <w:szCs w:val="18"/>
              </w:rPr>
            </w:pPr>
            <w:r>
              <w:rPr>
                <w:rFonts w:hint="eastAsia" w:ascii="宋体" w:hAnsi="宋体"/>
                <w:color w:val="000000"/>
                <w:kern w:val="0"/>
                <w:sz w:val="18"/>
                <w:szCs w:val="18"/>
              </w:rPr>
              <w:t>1</w:t>
            </w:r>
          </w:p>
        </w:tc>
        <w:tc>
          <w:tcPr>
            <w:tcW w:w="969" w:type="dxa"/>
            <w:noWrap w:val="0"/>
            <w:vAlign w:val="center"/>
          </w:tcPr>
          <w:p w14:paraId="6311881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965" w:type="dxa"/>
            <w:noWrap w:val="0"/>
            <w:vAlign w:val="center"/>
          </w:tcPr>
          <w:p w14:paraId="2057457A">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w:t>
            </w:r>
          </w:p>
        </w:tc>
        <w:tc>
          <w:tcPr>
            <w:tcW w:w="1009" w:type="dxa"/>
            <w:noWrap w:val="0"/>
            <w:vAlign w:val="center"/>
          </w:tcPr>
          <w:p w14:paraId="273257D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965" w:type="dxa"/>
            <w:noWrap w:val="0"/>
            <w:vAlign w:val="center"/>
          </w:tcPr>
          <w:p w14:paraId="7A0B1650">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w:t>
            </w:r>
          </w:p>
        </w:tc>
        <w:tc>
          <w:tcPr>
            <w:tcW w:w="940" w:type="dxa"/>
            <w:noWrap w:val="0"/>
            <w:vAlign w:val="center"/>
          </w:tcPr>
          <w:p w14:paraId="59CD0A9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6</w:t>
            </w:r>
          </w:p>
        </w:tc>
        <w:tc>
          <w:tcPr>
            <w:tcW w:w="971" w:type="dxa"/>
            <w:gridSpan w:val="2"/>
            <w:noWrap w:val="0"/>
            <w:vAlign w:val="center"/>
          </w:tcPr>
          <w:p w14:paraId="573FAD9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7</w:t>
            </w:r>
          </w:p>
        </w:tc>
        <w:tc>
          <w:tcPr>
            <w:tcW w:w="1008" w:type="dxa"/>
            <w:noWrap w:val="0"/>
            <w:vAlign w:val="center"/>
          </w:tcPr>
          <w:p w14:paraId="7806482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8</w:t>
            </w:r>
          </w:p>
        </w:tc>
        <w:tc>
          <w:tcPr>
            <w:tcW w:w="969" w:type="dxa"/>
            <w:noWrap w:val="0"/>
            <w:vAlign w:val="center"/>
          </w:tcPr>
          <w:p w14:paraId="753734DE">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9</w:t>
            </w:r>
          </w:p>
        </w:tc>
        <w:tc>
          <w:tcPr>
            <w:tcW w:w="967" w:type="dxa"/>
            <w:noWrap w:val="0"/>
            <w:vAlign w:val="center"/>
          </w:tcPr>
          <w:p w14:paraId="0ABC00D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10</w:t>
            </w:r>
          </w:p>
        </w:tc>
        <w:tc>
          <w:tcPr>
            <w:tcW w:w="1057" w:type="dxa"/>
            <w:noWrap w:val="0"/>
            <w:vAlign w:val="center"/>
          </w:tcPr>
          <w:p w14:paraId="6EB675E8">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11</w:t>
            </w:r>
          </w:p>
        </w:tc>
        <w:tc>
          <w:tcPr>
            <w:tcW w:w="985" w:type="dxa"/>
            <w:noWrap w:val="0"/>
            <w:vAlign w:val="center"/>
          </w:tcPr>
          <w:p w14:paraId="0E117412">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12</w:t>
            </w:r>
          </w:p>
        </w:tc>
        <w:tc>
          <w:tcPr>
            <w:tcW w:w="1023" w:type="dxa"/>
            <w:noWrap w:val="0"/>
            <w:vAlign w:val="center"/>
          </w:tcPr>
          <w:p w14:paraId="6E97C11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13</w:t>
            </w:r>
          </w:p>
        </w:tc>
      </w:tr>
      <w:tr w14:paraId="36E8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260520CE">
            <w:pPr>
              <w:widowControl/>
              <w:textAlignment w:val="center"/>
              <w:rPr>
                <w:rFonts w:hint="eastAsia" w:eastAsia="宋体"/>
                <w:sz w:val="18"/>
                <w:szCs w:val="18"/>
                <w:lang w:eastAsia="zh-CN"/>
              </w:rPr>
            </w:pPr>
          </w:p>
        </w:tc>
        <w:tc>
          <w:tcPr>
            <w:tcW w:w="1171" w:type="dxa"/>
            <w:noWrap w:val="0"/>
            <w:vAlign w:val="center"/>
          </w:tcPr>
          <w:p w14:paraId="40A7752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合计</w:t>
            </w:r>
          </w:p>
        </w:tc>
        <w:tc>
          <w:tcPr>
            <w:tcW w:w="1138" w:type="dxa"/>
            <w:noWrap w:val="0"/>
            <w:vAlign w:val="center"/>
          </w:tcPr>
          <w:p w14:paraId="559A471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145.79</w:t>
            </w:r>
          </w:p>
        </w:tc>
        <w:tc>
          <w:tcPr>
            <w:tcW w:w="969" w:type="dxa"/>
            <w:noWrap w:val="0"/>
            <w:vAlign w:val="center"/>
          </w:tcPr>
          <w:p w14:paraId="7F7DAA7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145.79</w:t>
            </w:r>
          </w:p>
        </w:tc>
        <w:tc>
          <w:tcPr>
            <w:tcW w:w="965" w:type="dxa"/>
            <w:noWrap w:val="0"/>
            <w:vAlign w:val="center"/>
          </w:tcPr>
          <w:p w14:paraId="0BAFFD2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132.79</w:t>
            </w:r>
          </w:p>
        </w:tc>
        <w:tc>
          <w:tcPr>
            <w:tcW w:w="1009" w:type="dxa"/>
            <w:noWrap w:val="0"/>
            <w:vAlign w:val="center"/>
          </w:tcPr>
          <w:p w14:paraId="2A456C1F">
            <w:pPr>
              <w:widowControl/>
              <w:jc w:val="right"/>
              <w:textAlignment w:val="center"/>
              <w:rPr>
                <w:rFonts w:hint="eastAsia" w:ascii="宋体" w:hAnsi="宋体" w:eastAsia="宋体"/>
                <w:color w:val="000000"/>
                <w:sz w:val="18"/>
                <w:szCs w:val="18"/>
                <w:lang w:eastAsia="zh-CN"/>
              </w:rPr>
            </w:pPr>
          </w:p>
        </w:tc>
        <w:tc>
          <w:tcPr>
            <w:tcW w:w="965" w:type="dxa"/>
            <w:noWrap w:val="0"/>
            <w:vAlign w:val="center"/>
          </w:tcPr>
          <w:p w14:paraId="0A9EDDCE">
            <w:pPr>
              <w:widowControl/>
              <w:jc w:val="right"/>
              <w:textAlignment w:val="center"/>
              <w:rPr>
                <w:rFonts w:hint="eastAsia" w:ascii="宋体" w:hAnsi="宋体" w:eastAsia="宋体"/>
                <w:color w:val="000000"/>
                <w:sz w:val="18"/>
                <w:szCs w:val="18"/>
                <w:lang w:eastAsia="zh-CN"/>
              </w:rPr>
            </w:pPr>
          </w:p>
        </w:tc>
        <w:tc>
          <w:tcPr>
            <w:tcW w:w="940" w:type="dxa"/>
            <w:noWrap w:val="0"/>
            <w:vAlign w:val="center"/>
          </w:tcPr>
          <w:p w14:paraId="59454662">
            <w:pPr>
              <w:widowControl/>
              <w:jc w:val="right"/>
              <w:textAlignment w:val="center"/>
              <w:rPr>
                <w:rFonts w:hint="eastAsia" w:ascii="宋体" w:hAnsi="宋体" w:eastAsia="宋体"/>
                <w:color w:val="000000"/>
                <w:sz w:val="18"/>
                <w:szCs w:val="18"/>
                <w:lang w:eastAsia="zh-CN"/>
              </w:rPr>
            </w:pPr>
          </w:p>
        </w:tc>
        <w:tc>
          <w:tcPr>
            <w:tcW w:w="971" w:type="dxa"/>
            <w:gridSpan w:val="2"/>
            <w:noWrap w:val="0"/>
            <w:vAlign w:val="center"/>
          </w:tcPr>
          <w:p w14:paraId="579CAB8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w:t>
            </w:r>
          </w:p>
        </w:tc>
        <w:tc>
          <w:tcPr>
            <w:tcW w:w="1008" w:type="dxa"/>
            <w:noWrap w:val="0"/>
            <w:vAlign w:val="center"/>
          </w:tcPr>
          <w:p w14:paraId="626DBD95">
            <w:pPr>
              <w:jc w:val="right"/>
              <w:rPr>
                <w:rFonts w:hint="eastAsia" w:ascii="宋体" w:hAnsi="宋体" w:eastAsia="宋体"/>
                <w:color w:val="000000"/>
                <w:sz w:val="18"/>
                <w:szCs w:val="18"/>
                <w:lang w:eastAsia="zh-CN"/>
              </w:rPr>
            </w:pPr>
          </w:p>
        </w:tc>
        <w:tc>
          <w:tcPr>
            <w:tcW w:w="969" w:type="dxa"/>
            <w:noWrap w:val="0"/>
            <w:vAlign w:val="center"/>
          </w:tcPr>
          <w:p w14:paraId="03C9FC94">
            <w:pPr>
              <w:jc w:val="right"/>
              <w:rPr>
                <w:rFonts w:hint="eastAsia" w:ascii="宋体" w:hAnsi="宋体" w:eastAsia="宋体"/>
                <w:color w:val="000000"/>
                <w:sz w:val="18"/>
                <w:szCs w:val="18"/>
                <w:lang w:eastAsia="zh-CN"/>
              </w:rPr>
            </w:pPr>
          </w:p>
        </w:tc>
        <w:tc>
          <w:tcPr>
            <w:tcW w:w="967" w:type="dxa"/>
            <w:noWrap w:val="0"/>
            <w:vAlign w:val="center"/>
          </w:tcPr>
          <w:p w14:paraId="414EB248">
            <w:pPr>
              <w:widowControl/>
              <w:jc w:val="right"/>
              <w:textAlignment w:val="center"/>
              <w:rPr>
                <w:rFonts w:hint="eastAsia" w:ascii="宋体" w:hAnsi="宋体" w:eastAsia="宋体"/>
                <w:color w:val="000000"/>
                <w:sz w:val="18"/>
                <w:szCs w:val="18"/>
                <w:lang w:eastAsia="zh-CN"/>
              </w:rPr>
            </w:pPr>
          </w:p>
        </w:tc>
        <w:tc>
          <w:tcPr>
            <w:tcW w:w="1057" w:type="dxa"/>
            <w:noWrap w:val="0"/>
            <w:vAlign w:val="center"/>
          </w:tcPr>
          <w:p w14:paraId="0B778E70">
            <w:pPr>
              <w:widowControl/>
              <w:jc w:val="right"/>
              <w:textAlignment w:val="center"/>
              <w:rPr>
                <w:rFonts w:hint="eastAsia" w:ascii="宋体" w:hAnsi="宋体" w:eastAsia="宋体"/>
                <w:color w:val="000000"/>
                <w:sz w:val="18"/>
                <w:szCs w:val="18"/>
                <w:lang w:eastAsia="zh-CN"/>
              </w:rPr>
            </w:pPr>
          </w:p>
        </w:tc>
        <w:tc>
          <w:tcPr>
            <w:tcW w:w="985" w:type="dxa"/>
            <w:noWrap w:val="0"/>
            <w:vAlign w:val="center"/>
          </w:tcPr>
          <w:p w14:paraId="5EB00080">
            <w:pPr>
              <w:widowControl/>
              <w:jc w:val="right"/>
              <w:textAlignment w:val="center"/>
              <w:rPr>
                <w:rFonts w:hint="eastAsia" w:ascii="宋体" w:hAnsi="宋体" w:eastAsia="宋体"/>
                <w:color w:val="000000"/>
                <w:sz w:val="18"/>
                <w:szCs w:val="18"/>
                <w:lang w:eastAsia="zh-CN"/>
              </w:rPr>
            </w:pPr>
          </w:p>
        </w:tc>
        <w:tc>
          <w:tcPr>
            <w:tcW w:w="1023" w:type="dxa"/>
            <w:noWrap w:val="0"/>
            <w:vAlign w:val="center"/>
          </w:tcPr>
          <w:p w14:paraId="7B95C5AF">
            <w:pPr>
              <w:widowControl/>
              <w:jc w:val="right"/>
              <w:textAlignment w:val="center"/>
              <w:rPr>
                <w:rFonts w:hint="eastAsia" w:ascii="宋体" w:hAnsi="宋体" w:eastAsia="宋体"/>
                <w:color w:val="000000"/>
                <w:sz w:val="18"/>
                <w:szCs w:val="18"/>
                <w:lang w:eastAsia="zh-CN"/>
              </w:rPr>
            </w:pPr>
          </w:p>
        </w:tc>
      </w:tr>
      <w:tr w14:paraId="6374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603E9943">
            <w:pPr>
              <w:widowControl/>
              <w:textAlignment w:val="center"/>
              <w:rPr>
                <w:rFonts w:hint="eastAsia" w:eastAsia="宋体"/>
                <w:sz w:val="18"/>
                <w:szCs w:val="18"/>
                <w:lang w:eastAsia="zh-CN"/>
              </w:rPr>
            </w:pPr>
            <w:r>
              <w:rPr>
                <w:rFonts w:hint="eastAsia" w:ascii="宋体" w:hAnsi="宋体" w:cs="宋体"/>
                <w:color w:val="000000"/>
                <w:kern w:val="0"/>
                <w:sz w:val="18"/>
                <w:szCs w:val="18"/>
                <w:lang w:eastAsia="zh-CN"/>
              </w:rPr>
              <w:t>219</w:t>
            </w:r>
          </w:p>
        </w:tc>
        <w:tc>
          <w:tcPr>
            <w:tcW w:w="1171" w:type="dxa"/>
            <w:noWrap w:val="0"/>
            <w:vAlign w:val="center"/>
          </w:tcPr>
          <w:p w14:paraId="4A00904F">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百色起义纪念园管理中心</w:t>
            </w:r>
          </w:p>
        </w:tc>
        <w:tc>
          <w:tcPr>
            <w:tcW w:w="1138" w:type="dxa"/>
            <w:noWrap w:val="0"/>
            <w:vAlign w:val="center"/>
          </w:tcPr>
          <w:p w14:paraId="5AE46B5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145.79</w:t>
            </w:r>
          </w:p>
        </w:tc>
        <w:tc>
          <w:tcPr>
            <w:tcW w:w="969" w:type="dxa"/>
            <w:noWrap w:val="0"/>
            <w:vAlign w:val="center"/>
          </w:tcPr>
          <w:p w14:paraId="71DE0152">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145.79</w:t>
            </w:r>
          </w:p>
        </w:tc>
        <w:tc>
          <w:tcPr>
            <w:tcW w:w="965" w:type="dxa"/>
            <w:noWrap w:val="0"/>
            <w:vAlign w:val="center"/>
          </w:tcPr>
          <w:p w14:paraId="45EEABA2">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132.79</w:t>
            </w:r>
          </w:p>
        </w:tc>
        <w:tc>
          <w:tcPr>
            <w:tcW w:w="1009" w:type="dxa"/>
            <w:noWrap w:val="0"/>
            <w:vAlign w:val="center"/>
          </w:tcPr>
          <w:p w14:paraId="07622068">
            <w:pPr>
              <w:widowControl/>
              <w:jc w:val="right"/>
              <w:textAlignment w:val="center"/>
              <w:rPr>
                <w:rFonts w:hint="eastAsia" w:ascii="宋体" w:hAnsi="宋体" w:eastAsia="宋体"/>
                <w:color w:val="000000"/>
                <w:sz w:val="18"/>
                <w:szCs w:val="18"/>
                <w:lang w:eastAsia="zh-CN"/>
              </w:rPr>
            </w:pPr>
          </w:p>
        </w:tc>
        <w:tc>
          <w:tcPr>
            <w:tcW w:w="965" w:type="dxa"/>
            <w:noWrap w:val="0"/>
            <w:vAlign w:val="center"/>
          </w:tcPr>
          <w:p w14:paraId="7B175FDE">
            <w:pPr>
              <w:widowControl/>
              <w:jc w:val="right"/>
              <w:textAlignment w:val="center"/>
              <w:rPr>
                <w:rFonts w:hint="eastAsia" w:ascii="宋体" w:hAnsi="宋体" w:eastAsia="宋体"/>
                <w:color w:val="000000"/>
                <w:sz w:val="18"/>
                <w:szCs w:val="18"/>
                <w:lang w:eastAsia="zh-CN"/>
              </w:rPr>
            </w:pPr>
          </w:p>
        </w:tc>
        <w:tc>
          <w:tcPr>
            <w:tcW w:w="940" w:type="dxa"/>
            <w:noWrap w:val="0"/>
            <w:vAlign w:val="center"/>
          </w:tcPr>
          <w:p w14:paraId="70D3DA44">
            <w:pPr>
              <w:widowControl/>
              <w:jc w:val="right"/>
              <w:textAlignment w:val="center"/>
              <w:rPr>
                <w:rFonts w:hint="eastAsia" w:ascii="宋体" w:hAnsi="宋体" w:eastAsia="宋体"/>
                <w:color w:val="000000"/>
                <w:sz w:val="18"/>
                <w:szCs w:val="18"/>
                <w:lang w:eastAsia="zh-CN"/>
              </w:rPr>
            </w:pPr>
          </w:p>
        </w:tc>
        <w:tc>
          <w:tcPr>
            <w:tcW w:w="971" w:type="dxa"/>
            <w:gridSpan w:val="2"/>
            <w:noWrap w:val="0"/>
            <w:vAlign w:val="center"/>
          </w:tcPr>
          <w:p w14:paraId="481B2B9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w:t>
            </w:r>
          </w:p>
        </w:tc>
        <w:tc>
          <w:tcPr>
            <w:tcW w:w="1008" w:type="dxa"/>
            <w:noWrap w:val="0"/>
            <w:vAlign w:val="center"/>
          </w:tcPr>
          <w:p w14:paraId="6078684D">
            <w:pPr>
              <w:jc w:val="right"/>
              <w:rPr>
                <w:rFonts w:hint="eastAsia" w:ascii="宋体" w:hAnsi="宋体" w:eastAsia="宋体"/>
                <w:color w:val="000000"/>
                <w:sz w:val="18"/>
                <w:szCs w:val="18"/>
                <w:lang w:eastAsia="zh-CN"/>
              </w:rPr>
            </w:pPr>
          </w:p>
        </w:tc>
        <w:tc>
          <w:tcPr>
            <w:tcW w:w="969" w:type="dxa"/>
            <w:noWrap w:val="0"/>
            <w:vAlign w:val="center"/>
          </w:tcPr>
          <w:p w14:paraId="25CDDA57">
            <w:pPr>
              <w:jc w:val="right"/>
              <w:rPr>
                <w:rFonts w:hint="eastAsia" w:ascii="宋体" w:hAnsi="宋体" w:eastAsia="宋体"/>
                <w:color w:val="000000"/>
                <w:sz w:val="18"/>
                <w:szCs w:val="18"/>
                <w:lang w:eastAsia="zh-CN"/>
              </w:rPr>
            </w:pPr>
          </w:p>
        </w:tc>
        <w:tc>
          <w:tcPr>
            <w:tcW w:w="967" w:type="dxa"/>
            <w:noWrap w:val="0"/>
            <w:vAlign w:val="center"/>
          </w:tcPr>
          <w:p w14:paraId="0D5F9D82">
            <w:pPr>
              <w:widowControl/>
              <w:jc w:val="right"/>
              <w:textAlignment w:val="center"/>
              <w:rPr>
                <w:rFonts w:hint="eastAsia" w:ascii="宋体" w:hAnsi="宋体" w:eastAsia="宋体"/>
                <w:color w:val="000000"/>
                <w:sz w:val="18"/>
                <w:szCs w:val="18"/>
                <w:lang w:eastAsia="zh-CN"/>
              </w:rPr>
            </w:pPr>
          </w:p>
        </w:tc>
        <w:tc>
          <w:tcPr>
            <w:tcW w:w="1057" w:type="dxa"/>
            <w:noWrap w:val="0"/>
            <w:vAlign w:val="center"/>
          </w:tcPr>
          <w:p w14:paraId="35685E62">
            <w:pPr>
              <w:widowControl/>
              <w:jc w:val="right"/>
              <w:textAlignment w:val="center"/>
              <w:rPr>
                <w:rFonts w:hint="eastAsia" w:ascii="宋体" w:hAnsi="宋体" w:eastAsia="宋体"/>
                <w:color w:val="000000"/>
                <w:sz w:val="18"/>
                <w:szCs w:val="18"/>
                <w:lang w:eastAsia="zh-CN"/>
              </w:rPr>
            </w:pPr>
          </w:p>
        </w:tc>
        <w:tc>
          <w:tcPr>
            <w:tcW w:w="985" w:type="dxa"/>
            <w:noWrap w:val="0"/>
            <w:vAlign w:val="center"/>
          </w:tcPr>
          <w:p w14:paraId="45F858B2">
            <w:pPr>
              <w:widowControl/>
              <w:jc w:val="right"/>
              <w:textAlignment w:val="center"/>
              <w:rPr>
                <w:rFonts w:hint="eastAsia" w:ascii="宋体" w:hAnsi="宋体" w:eastAsia="宋体"/>
                <w:color w:val="000000"/>
                <w:sz w:val="18"/>
                <w:szCs w:val="18"/>
                <w:lang w:eastAsia="zh-CN"/>
              </w:rPr>
            </w:pPr>
          </w:p>
        </w:tc>
        <w:tc>
          <w:tcPr>
            <w:tcW w:w="1023" w:type="dxa"/>
            <w:noWrap w:val="0"/>
            <w:vAlign w:val="center"/>
          </w:tcPr>
          <w:p w14:paraId="7E0A7A97">
            <w:pPr>
              <w:widowControl/>
              <w:jc w:val="right"/>
              <w:textAlignment w:val="center"/>
              <w:rPr>
                <w:rFonts w:hint="eastAsia" w:ascii="宋体" w:hAnsi="宋体" w:eastAsia="宋体"/>
                <w:color w:val="000000"/>
                <w:sz w:val="18"/>
                <w:szCs w:val="18"/>
                <w:lang w:eastAsia="zh-CN"/>
              </w:rPr>
            </w:pPr>
          </w:p>
        </w:tc>
      </w:tr>
      <w:tr w14:paraId="5443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789A9C3B">
            <w:pPr>
              <w:widowControl/>
              <w:textAlignment w:val="center"/>
              <w:rPr>
                <w:rFonts w:hint="eastAsia" w:eastAsia="宋体"/>
                <w:sz w:val="18"/>
                <w:szCs w:val="18"/>
                <w:lang w:eastAsia="zh-CN"/>
              </w:rPr>
            </w:pPr>
            <w:r>
              <w:rPr>
                <w:rFonts w:hint="eastAsia" w:ascii="宋体" w:hAnsi="宋体" w:cs="宋体"/>
                <w:color w:val="000000"/>
                <w:kern w:val="0"/>
                <w:sz w:val="18"/>
                <w:szCs w:val="18"/>
                <w:lang w:eastAsia="zh-CN"/>
              </w:rPr>
              <w:t>219003</w:t>
            </w:r>
          </w:p>
        </w:tc>
        <w:tc>
          <w:tcPr>
            <w:tcW w:w="1171" w:type="dxa"/>
            <w:noWrap w:val="0"/>
            <w:vAlign w:val="center"/>
          </w:tcPr>
          <w:p w14:paraId="24829D0C">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百色起义纪念碑园</w:t>
            </w:r>
          </w:p>
        </w:tc>
        <w:tc>
          <w:tcPr>
            <w:tcW w:w="1138" w:type="dxa"/>
            <w:noWrap w:val="0"/>
            <w:vAlign w:val="center"/>
          </w:tcPr>
          <w:p w14:paraId="266EBF6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145.79</w:t>
            </w:r>
          </w:p>
        </w:tc>
        <w:tc>
          <w:tcPr>
            <w:tcW w:w="969" w:type="dxa"/>
            <w:noWrap w:val="0"/>
            <w:vAlign w:val="center"/>
          </w:tcPr>
          <w:p w14:paraId="6668AA5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145.79</w:t>
            </w:r>
          </w:p>
        </w:tc>
        <w:tc>
          <w:tcPr>
            <w:tcW w:w="965" w:type="dxa"/>
            <w:noWrap w:val="0"/>
            <w:vAlign w:val="center"/>
          </w:tcPr>
          <w:p w14:paraId="0D593CA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132.79</w:t>
            </w:r>
          </w:p>
        </w:tc>
        <w:tc>
          <w:tcPr>
            <w:tcW w:w="1009" w:type="dxa"/>
            <w:noWrap w:val="0"/>
            <w:vAlign w:val="center"/>
          </w:tcPr>
          <w:p w14:paraId="68132340">
            <w:pPr>
              <w:widowControl/>
              <w:jc w:val="right"/>
              <w:textAlignment w:val="center"/>
              <w:rPr>
                <w:rFonts w:hint="eastAsia" w:ascii="宋体" w:hAnsi="宋体" w:eastAsia="宋体"/>
                <w:color w:val="000000"/>
                <w:sz w:val="18"/>
                <w:szCs w:val="18"/>
                <w:lang w:eastAsia="zh-CN"/>
              </w:rPr>
            </w:pPr>
          </w:p>
        </w:tc>
        <w:tc>
          <w:tcPr>
            <w:tcW w:w="965" w:type="dxa"/>
            <w:noWrap w:val="0"/>
            <w:vAlign w:val="center"/>
          </w:tcPr>
          <w:p w14:paraId="3334934D">
            <w:pPr>
              <w:widowControl/>
              <w:jc w:val="right"/>
              <w:textAlignment w:val="center"/>
              <w:rPr>
                <w:rFonts w:hint="eastAsia" w:ascii="宋体" w:hAnsi="宋体" w:eastAsia="宋体"/>
                <w:color w:val="000000"/>
                <w:sz w:val="18"/>
                <w:szCs w:val="18"/>
                <w:lang w:eastAsia="zh-CN"/>
              </w:rPr>
            </w:pPr>
          </w:p>
        </w:tc>
        <w:tc>
          <w:tcPr>
            <w:tcW w:w="940" w:type="dxa"/>
            <w:noWrap w:val="0"/>
            <w:vAlign w:val="center"/>
          </w:tcPr>
          <w:p w14:paraId="048F0A88">
            <w:pPr>
              <w:widowControl/>
              <w:jc w:val="right"/>
              <w:textAlignment w:val="center"/>
              <w:rPr>
                <w:rFonts w:hint="eastAsia" w:ascii="宋体" w:hAnsi="宋体" w:eastAsia="宋体"/>
                <w:color w:val="000000"/>
                <w:sz w:val="18"/>
                <w:szCs w:val="18"/>
                <w:lang w:eastAsia="zh-CN"/>
              </w:rPr>
            </w:pPr>
          </w:p>
        </w:tc>
        <w:tc>
          <w:tcPr>
            <w:tcW w:w="971" w:type="dxa"/>
            <w:gridSpan w:val="2"/>
            <w:noWrap w:val="0"/>
            <w:vAlign w:val="center"/>
          </w:tcPr>
          <w:p w14:paraId="64EE4EE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w:t>
            </w:r>
          </w:p>
        </w:tc>
        <w:tc>
          <w:tcPr>
            <w:tcW w:w="1008" w:type="dxa"/>
            <w:noWrap w:val="0"/>
            <w:vAlign w:val="center"/>
          </w:tcPr>
          <w:p w14:paraId="7D8E3F21">
            <w:pPr>
              <w:jc w:val="right"/>
              <w:rPr>
                <w:rFonts w:hint="eastAsia" w:ascii="宋体" w:hAnsi="宋体" w:eastAsia="宋体"/>
                <w:color w:val="000000"/>
                <w:sz w:val="18"/>
                <w:szCs w:val="18"/>
                <w:lang w:eastAsia="zh-CN"/>
              </w:rPr>
            </w:pPr>
          </w:p>
        </w:tc>
        <w:tc>
          <w:tcPr>
            <w:tcW w:w="969" w:type="dxa"/>
            <w:noWrap w:val="0"/>
            <w:vAlign w:val="center"/>
          </w:tcPr>
          <w:p w14:paraId="4D24EED3">
            <w:pPr>
              <w:jc w:val="right"/>
              <w:rPr>
                <w:rFonts w:hint="eastAsia" w:ascii="宋体" w:hAnsi="宋体" w:eastAsia="宋体"/>
                <w:color w:val="000000"/>
                <w:sz w:val="18"/>
                <w:szCs w:val="18"/>
                <w:lang w:eastAsia="zh-CN"/>
              </w:rPr>
            </w:pPr>
          </w:p>
        </w:tc>
        <w:tc>
          <w:tcPr>
            <w:tcW w:w="967" w:type="dxa"/>
            <w:noWrap w:val="0"/>
            <w:vAlign w:val="center"/>
          </w:tcPr>
          <w:p w14:paraId="2B1D04F2">
            <w:pPr>
              <w:widowControl/>
              <w:jc w:val="right"/>
              <w:textAlignment w:val="center"/>
              <w:rPr>
                <w:rFonts w:hint="eastAsia" w:ascii="宋体" w:hAnsi="宋体" w:eastAsia="宋体"/>
                <w:color w:val="000000"/>
                <w:sz w:val="18"/>
                <w:szCs w:val="18"/>
                <w:lang w:eastAsia="zh-CN"/>
              </w:rPr>
            </w:pPr>
          </w:p>
        </w:tc>
        <w:tc>
          <w:tcPr>
            <w:tcW w:w="1057" w:type="dxa"/>
            <w:noWrap w:val="0"/>
            <w:vAlign w:val="center"/>
          </w:tcPr>
          <w:p w14:paraId="55D7C7A6">
            <w:pPr>
              <w:widowControl/>
              <w:jc w:val="right"/>
              <w:textAlignment w:val="center"/>
              <w:rPr>
                <w:rFonts w:hint="eastAsia" w:ascii="宋体" w:hAnsi="宋体" w:eastAsia="宋体"/>
                <w:color w:val="000000"/>
                <w:sz w:val="18"/>
                <w:szCs w:val="18"/>
                <w:lang w:eastAsia="zh-CN"/>
              </w:rPr>
            </w:pPr>
          </w:p>
        </w:tc>
        <w:tc>
          <w:tcPr>
            <w:tcW w:w="985" w:type="dxa"/>
            <w:noWrap w:val="0"/>
            <w:vAlign w:val="center"/>
          </w:tcPr>
          <w:p w14:paraId="5D65AEDC">
            <w:pPr>
              <w:widowControl/>
              <w:jc w:val="right"/>
              <w:textAlignment w:val="center"/>
              <w:rPr>
                <w:rFonts w:hint="eastAsia" w:ascii="宋体" w:hAnsi="宋体" w:eastAsia="宋体"/>
                <w:color w:val="000000"/>
                <w:sz w:val="18"/>
                <w:szCs w:val="18"/>
                <w:lang w:eastAsia="zh-CN"/>
              </w:rPr>
            </w:pPr>
          </w:p>
        </w:tc>
        <w:tc>
          <w:tcPr>
            <w:tcW w:w="1023" w:type="dxa"/>
            <w:noWrap w:val="0"/>
            <w:vAlign w:val="center"/>
          </w:tcPr>
          <w:p w14:paraId="3A0A8E7C">
            <w:pPr>
              <w:widowControl/>
              <w:jc w:val="right"/>
              <w:textAlignment w:val="center"/>
              <w:rPr>
                <w:rFonts w:hint="eastAsia" w:ascii="宋体" w:hAnsi="宋体" w:eastAsia="宋体"/>
                <w:color w:val="000000"/>
                <w:sz w:val="18"/>
                <w:szCs w:val="18"/>
                <w:lang w:eastAsia="zh-CN"/>
              </w:rPr>
            </w:pPr>
          </w:p>
        </w:tc>
      </w:tr>
      <w:tr w14:paraId="7396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70" w:type="dxa"/>
            <w:noWrap w:val="0"/>
            <w:vAlign w:val="center"/>
          </w:tcPr>
          <w:p w14:paraId="58FA2502">
            <w:pPr>
              <w:widowControl/>
              <w:jc w:val="left"/>
              <w:textAlignment w:val="center"/>
              <w:rPr>
                <w:rFonts w:ascii="宋体" w:hAnsi="宋体"/>
                <w:color w:val="000000"/>
                <w:kern w:val="0"/>
                <w:sz w:val="18"/>
                <w:szCs w:val="18"/>
              </w:rPr>
            </w:pPr>
          </w:p>
        </w:tc>
        <w:tc>
          <w:tcPr>
            <w:tcW w:w="1171" w:type="dxa"/>
            <w:noWrap w:val="0"/>
            <w:vAlign w:val="center"/>
          </w:tcPr>
          <w:p w14:paraId="7C3A6013">
            <w:pPr>
              <w:widowControl/>
              <w:jc w:val="left"/>
              <w:textAlignment w:val="center"/>
              <w:rPr>
                <w:rFonts w:ascii="宋体" w:hAnsi="宋体"/>
                <w:color w:val="000000"/>
                <w:kern w:val="0"/>
                <w:sz w:val="18"/>
                <w:szCs w:val="18"/>
              </w:rPr>
            </w:pPr>
          </w:p>
        </w:tc>
        <w:tc>
          <w:tcPr>
            <w:tcW w:w="1138" w:type="dxa"/>
            <w:noWrap w:val="0"/>
            <w:vAlign w:val="center"/>
          </w:tcPr>
          <w:p w14:paraId="506C2ED6">
            <w:pPr>
              <w:widowControl/>
              <w:jc w:val="right"/>
              <w:textAlignment w:val="center"/>
              <w:rPr>
                <w:rFonts w:ascii="宋体" w:hAnsi="宋体"/>
                <w:color w:val="000000"/>
                <w:kern w:val="0"/>
                <w:sz w:val="18"/>
                <w:szCs w:val="18"/>
              </w:rPr>
            </w:pPr>
          </w:p>
        </w:tc>
        <w:tc>
          <w:tcPr>
            <w:tcW w:w="969" w:type="dxa"/>
            <w:noWrap w:val="0"/>
            <w:vAlign w:val="center"/>
          </w:tcPr>
          <w:p w14:paraId="4B843539">
            <w:pPr>
              <w:widowControl/>
              <w:jc w:val="right"/>
              <w:textAlignment w:val="center"/>
              <w:rPr>
                <w:rFonts w:ascii="宋体" w:hAnsi="宋体"/>
                <w:color w:val="000000"/>
                <w:kern w:val="0"/>
                <w:sz w:val="18"/>
                <w:szCs w:val="18"/>
              </w:rPr>
            </w:pPr>
          </w:p>
        </w:tc>
        <w:tc>
          <w:tcPr>
            <w:tcW w:w="965" w:type="dxa"/>
            <w:noWrap w:val="0"/>
            <w:vAlign w:val="center"/>
          </w:tcPr>
          <w:p w14:paraId="569DC834">
            <w:pPr>
              <w:widowControl/>
              <w:jc w:val="right"/>
              <w:textAlignment w:val="center"/>
              <w:rPr>
                <w:rFonts w:ascii="宋体" w:hAnsi="宋体"/>
                <w:color w:val="000000"/>
                <w:kern w:val="0"/>
                <w:sz w:val="18"/>
                <w:szCs w:val="18"/>
              </w:rPr>
            </w:pPr>
          </w:p>
        </w:tc>
        <w:tc>
          <w:tcPr>
            <w:tcW w:w="1009" w:type="dxa"/>
            <w:noWrap w:val="0"/>
            <w:vAlign w:val="center"/>
          </w:tcPr>
          <w:p w14:paraId="21A1E236">
            <w:pPr>
              <w:widowControl/>
              <w:tabs>
                <w:tab w:val="left" w:pos="560"/>
              </w:tabs>
              <w:jc w:val="right"/>
              <w:textAlignment w:val="center"/>
              <w:rPr>
                <w:rFonts w:ascii="宋体" w:hAnsi="宋体"/>
                <w:color w:val="000000"/>
                <w:kern w:val="0"/>
                <w:sz w:val="18"/>
                <w:szCs w:val="18"/>
              </w:rPr>
            </w:pPr>
          </w:p>
        </w:tc>
        <w:tc>
          <w:tcPr>
            <w:tcW w:w="965" w:type="dxa"/>
            <w:noWrap w:val="0"/>
            <w:vAlign w:val="center"/>
          </w:tcPr>
          <w:p w14:paraId="43931317">
            <w:pPr>
              <w:widowControl/>
              <w:jc w:val="right"/>
              <w:textAlignment w:val="center"/>
              <w:rPr>
                <w:rFonts w:ascii="宋体" w:hAnsi="宋体"/>
                <w:color w:val="000000"/>
                <w:kern w:val="0"/>
                <w:sz w:val="18"/>
                <w:szCs w:val="18"/>
              </w:rPr>
            </w:pPr>
          </w:p>
        </w:tc>
        <w:tc>
          <w:tcPr>
            <w:tcW w:w="940" w:type="dxa"/>
            <w:noWrap w:val="0"/>
            <w:vAlign w:val="center"/>
          </w:tcPr>
          <w:p w14:paraId="075A43BB">
            <w:pPr>
              <w:widowControl/>
              <w:tabs>
                <w:tab w:val="left" w:pos="560"/>
              </w:tabs>
              <w:jc w:val="right"/>
              <w:textAlignment w:val="center"/>
              <w:rPr>
                <w:rFonts w:ascii="宋体" w:hAnsi="宋体"/>
                <w:color w:val="000000"/>
                <w:kern w:val="0"/>
                <w:sz w:val="18"/>
                <w:szCs w:val="18"/>
              </w:rPr>
            </w:pPr>
          </w:p>
        </w:tc>
        <w:tc>
          <w:tcPr>
            <w:tcW w:w="971" w:type="dxa"/>
            <w:gridSpan w:val="2"/>
            <w:noWrap w:val="0"/>
            <w:vAlign w:val="center"/>
          </w:tcPr>
          <w:p w14:paraId="775648FC">
            <w:pPr>
              <w:widowControl/>
              <w:tabs>
                <w:tab w:val="left" w:pos="560"/>
              </w:tabs>
              <w:jc w:val="right"/>
              <w:textAlignment w:val="center"/>
              <w:rPr>
                <w:rFonts w:ascii="宋体" w:hAnsi="宋体"/>
                <w:color w:val="000000"/>
                <w:kern w:val="0"/>
                <w:sz w:val="18"/>
                <w:szCs w:val="18"/>
              </w:rPr>
            </w:pPr>
          </w:p>
        </w:tc>
        <w:tc>
          <w:tcPr>
            <w:tcW w:w="1008" w:type="dxa"/>
            <w:noWrap w:val="0"/>
            <w:vAlign w:val="center"/>
          </w:tcPr>
          <w:p w14:paraId="64ADEC7C">
            <w:pPr>
              <w:widowControl/>
              <w:tabs>
                <w:tab w:val="left" w:pos="560"/>
              </w:tabs>
              <w:jc w:val="right"/>
              <w:textAlignment w:val="center"/>
              <w:rPr>
                <w:rFonts w:ascii="宋体" w:hAnsi="宋体"/>
                <w:color w:val="000000"/>
                <w:kern w:val="0"/>
                <w:sz w:val="18"/>
                <w:szCs w:val="18"/>
              </w:rPr>
            </w:pPr>
          </w:p>
        </w:tc>
        <w:tc>
          <w:tcPr>
            <w:tcW w:w="969" w:type="dxa"/>
            <w:noWrap w:val="0"/>
            <w:vAlign w:val="center"/>
          </w:tcPr>
          <w:p w14:paraId="711580AB">
            <w:pPr>
              <w:widowControl/>
              <w:tabs>
                <w:tab w:val="left" w:pos="560"/>
              </w:tabs>
              <w:jc w:val="right"/>
              <w:textAlignment w:val="center"/>
              <w:rPr>
                <w:rFonts w:ascii="宋体" w:hAnsi="宋体"/>
                <w:color w:val="000000"/>
                <w:kern w:val="0"/>
                <w:sz w:val="18"/>
                <w:szCs w:val="18"/>
              </w:rPr>
            </w:pPr>
          </w:p>
        </w:tc>
        <w:tc>
          <w:tcPr>
            <w:tcW w:w="967" w:type="dxa"/>
            <w:noWrap w:val="0"/>
            <w:vAlign w:val="center"/>
          </w:tcPr>
          <w:p w14:paraId="2CAE0E7F">
            <w:pPr>
              <w:widowControl/>
              <w:tabs>
                <w:tab w:val="left" w:pos="560"/>
              </w:tabs>
              <w:jc w:val="right"/>
              <w:textAlignment w:val="center"/>
              <w:rPr>
                <w:rFonts w:ascii="宋体" w:hAnsi="宋体"/>
                <w:color w:val="000000"/>
                <w:kern w:val="0"/>
                <w:sz w:val="18"/>
                <w:szCs w:val="18"/>
              </w:rPr>
            </w:pPr>
          </w:p>
        </w:tc>
        <w:tc>
          <w:tcPr>
            <w:tcW w:w="1057" w:type="dxa"/>
            <w:noWrap w:val="0"/>
            <w:vAlign w:val="center"/>
          </w:tcPr>
          <w:p w14:paraId="123C21DB">
            <w:pPr>
              <w:widowControl/>
              <w:tabs>
                <w:tab w:val="left" w:pos="560"/>
              </w:tabs>
              <w:jc w:val="right"/>
              <w:textAlignment w:val="center"/>
              <w:rPr>
                <w:rFonts w:ascii="宋体" w:hAnsi="宋体"/>
                <w:color w:val="000000"/>
                <w:kern w:val="0"/>
                <w:sz w:val="18"/>
                <w:szCs w:val="18"/>
              </w:rPr>
            </w:pPr>
          </w:p>
        </w:tc>
        <w:tc>
          <w:tcPr>
            <w:tcW w:w="985" w:type="dxa"/>
            <w:noWrap w:val="0"/>
            <w:vAlign w:val="center"/>
          </w:tcPr>
          <w:p w14:paraId="59FB8547">
            <w:pPr>
              <w:widowControl/>
              <w:tabs>
                <w:tab w:val="left" w:pos="560"/>
              </w:tabs>
              <w:jc w:val="right"/>
              <w:textAlignment w:val="center"/>
              <w:rPr>
                <w:rFonts w:ascii="宋体" w:hAnsi="宋体"/>
                <w:color w:val="000000"/>
                <w:kern w:val="0"/>
                <w:sz w:val="18"/>
                <w:szCs w:val="18"/>
              </w:rPr>
            </w:pPr>
          </w:p>
        </w:tc>
        <w:tc>
          <w:tcPr>
            <w:tcW w:w="1023" w:type="dxa"/>
            <w:noWrap w:val="0"/>
            <w:vAlign w:val="center"/>
          </w:tcPr>
          <w:p w14:paraId="51A8A77D">
            <w:pPr>
              <w:widowControl/>
              <w:tabs>
                <w:tab w:val="left" w:pos="560"/>
              </w:tabs>
              <w:jc w:val="right"/>
              <w:textAlignment w:val="center"/>
              <w:rPr>
                <w:rFonts w:ascii="宋体" w:hAnsi="宋体"/>
                <w:color w:val="000000"/>
                <w:kern w:val="0"/>
                <w:sz w:val="18"/>
                <w:szCs w:val="18"/>
              </w:rPr>
            </w:pPr>
          </w:p>
        </w:tc>
      </w:tr>
      <w:bookmarkEnd w:id="9"/>
    </w:tbl>
    <w:p w14:paraId="6D2C0278">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w:t>
      </w:r>
      <w:bookmarkStart w:id="11" w:name="PO_part2Table1Remark2"/>
      <w:r>
        <w:rPr>
          <w:rFonts w:hint="eastAsia" w:ascii="宋体" w:hAnsi="宋体" w:cs="宋体"/>
          <w:color w:val="000000"/>
          <w:kern w:val="0"/>
          <w:sz w:val="18"/>
          <w:szCs w:val="18"/>
          <w:lang w:bidi="ar"/>
        </w:rPr>
        <w:t xml:space="preserve"> 报表金额单位转换时可能存在四舍五入尾数误差。</w:t>
      </w:r>
      <w:bookmarkEnd w:id="11"/>
      <w:r>
        <w:rPr>
          <w:rFonts w:hint="eastAsia" w:ascii="宋体" w:hAnsi="宋体" w:cs="宋体"/>
          <w:color w:val="000000"/>
          <w:kern w:val="0"/>
          <w:sz w:val="18"/>
          <w:szCs w:val="18"/>
          <w:lang w:bidi="ar"/>
        </w:rPr>
        <w:t xml:space="preserve">  </w:t>
      </w:r>
    </w:p>
    <w:p w14:paraId="60F7395B">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14:paraId="4D82226C">
      <w:pPr>
        <w:rPr>
          <w:rFonts w:hint="eastAsia"/>
        </w:rPr>
      </w:pPr>
      <w:bookmarkStart w:id="12" w:name="PO_part2Table3"/>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2"/>
        <w:gridCol w:w="610"/>
        <w:gridCol w:w="4"/>
        <w:gridCol w:w="616"/>
        <w:gridCol w:w="2175"/>
        <w:gridCol w:w="2191"/>
        <w:gridCol w:w="1364"/>
        <w:gridCol w:w="940"/>
        <w:gridCol w:w="1255"/>
        <w:gridCol w:w="1016"/>
        <w:gridCol w:w="1016"/>
        <w:gridCol w:w="1513"/>
        <w:gridCol w:w="1993"/>
      </w:tblGrid>
      <w:tr w14:paraId="1101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4"/>
            <w:tcBorders>
              <w:top w:val="nil"/>
              <w:left w:val="nil"/>
              <w:bottom w:val="nil"/>
              <w:right w:val="nil"/>
            </w:tcBorders>
            <w:noWrap w:val="0"/>
            <w:vAlign w:val="center"/>
          </w:tcPr>
          <w:p w14:paraId="08A460E5">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预算公开03</w:t>
            </w:r>
            <w:r>
              <w:rPr>
                <w:rFonts w:hint="eastAsia" w:ascii="宋体" w:hAnsi="宋体"/>
                <w:color w:val="000000"/>
                <w:kern w:val="0"/>
                <w:sz w:val="18"/>
                <w:szCs w:val="18"/>
              </w:rPr>
              <w:t>表</w:t>
            </w:r>
          </w:p>
        </w:tc>
      </w:tr>
      <w:tr w14:paraId="10BA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14"/>
            <w:tcBorders>
              <w:top w:val="nil"/>
              <w:left w:val="nil"/>
              <w:bottom w:val="nil"/>
              <w:right w:val="nil"/>
            </w:tcBorders>
            <w:noWrap w:val="0"/>
            <w:vAlign w:val="center"/>
          </w:tcPr>
          <w:p w14:paraId="79DF53AA">
            <w:pPr>
              <w:jc w:val="center"/>
              <w:rPr>
                <w:rFonts w:hint="eastAsia" w:ascii="宋体" w:hAnsi="宋体"/>
                <w:b/>
                <w:bCs/>
                <w:color w:val="000000"/>
                <w:kern w:val="0"/>
                <w:sz w:val="26"/>
                <w:szCs w:val="26"/>
              </w:rPr>
            </w:pPr>
            <w:r>
              <w:rPr>
                <w:rFonts w:hint="eastAsia" w:ascii="宋体" w:hAnsi="宋体"/>
                <w:b/>
                <w:bCs/>
                <w:color w:val="000000"/>
                <w:kern w:val="0"/>
                <w:sz w:val="26"/>
                <w:szCs w:val="26"/>
                <w:lang w:val="en-US" w:eastAsia="zh-CN"/>
              </w:rPr>
              <w:t>部门</w:t>
            </w:r>
            <w:r>
              <w:rPr>
                <w:rFonts w:hint="eastAsia" w:ascii="宋体" w:hAnsi="宋体"/>
                <w:b/>
                <w:bCs/>
                <w:color w:val="000000"/>
                <w:kern w:val="0"/>
                <w:sz w:val="26"/>
                <w:szCs w:val="26"/>
              </w:rPr>
              <w:t>支出总体情况表</w:t>
            </w:r>
          </w:p>
        </w:tc>
      </w:tr>
      <w:tr w14:paraId="0675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574" w:type="dxa"/>
            <w:gridSpan w:val="8"/>
            <w:tcBorders>
              <w:top w:val="nil"/>
              <w:left w:val="nil"/>
              <w:bottom w:val="nil"/>
              <w:right w:val="nil"/>
            </w:tcBorders>
            <w:noWrap w:val="0"/>
            <w:vAlign w:val="center"/>
          </w:tcPr>
          <w:p w14:paraId="2BBCD74A">
            <w:pPr>
              <w:jc w:val="left"/>
              <w:rPr>
                <w:rFonts w:hint="eastAsia" w:ascii="宋体" w:hAnsi="宋体"/>
                <w:b/>
                <w:bCs/>
                <w:color w:val="000000"/>
                <w:kern w:val="0"/>
                <w:sz w:val="26"/>
                <w:szCs w:val="26"/>
              </w:rPr>
            </w:pPr>
            <w:r>
              <w:rPr>
                <w:rFonts w:hint="eastAsia" w:ascii="宋体" w:hAnsi="宋体"/>
                <w:color w:val="000000"/>
                <w:kern w:val="0"/>
                <w:sz w:val="18"/>
                <w:szCs w:val="18"/>
              </w:rPr>
              <w:t>单位名称：</w:t>
            </w:r>
            <w:bookmarkStart w:id="13" w:name="PO_part2Table1DivName3"/>
            <w:r>
              <w:rPr>
                <w:rFonts w:hint="eastAsia" w:ascii="宋体" w:hAnsi="宋体"/>
                <w:color w:val="000000"/>
                <w:kern w:val="0"/>
                <w:sz w:val="18"/>
                <w:szCs w:val="18"/>
              </w:rPr>
              <w:t xml:space="preserve"> 百色起义纪念碑园 </w:t>
            </w:r>
            <w:bookmarkEnd w:id="13"/>
          </w:p>
        </w:tc>
        <w:tc>
          <w:tcPr>
            <w:tcW w:w="7733" w:type="dxa"/>
            <w:gridSpan w:val="6"/>
            <w:tcBorders>
              <w:top w:val="nil"/>
              <w:left w:val="nil"/>
              <w:bottom w:val="nil"/>
              <w:right w:val="nil"/>
            </w:tcBorders>
            <w:noWrap w:val="0"/>
            <w:vAlign w:val="center"/>
          </w:tcPr>
          <w:p w14:paraId="6D727271">
            <w:pPr>
              <w:jc w:val="right"/>
              <w:rPr>
                <w:rFonts w:hint="eastAsia" w:ascii="宋体" w:hAnsi="宋体"/>
                <w:b/>
                <w:bCs/>
                <w:color w:val="000000"/>
                <w:kern w:val="0"/>
                <w:sz w:val="26"/>
                <w:szCs w:val="26"/>
              </w:rPr>
            </w:pPr>
            <w:r>
              <w:rPr>
                <w:rFonts w:hint="eastAsia" w:ascii="宋体" w:hAnsi="宋体"/>
                <w:color w:val="000000"/>
                <w:kern w:val="0"/>
                <w:sz w:val="18"/>
                <w:szCs w:val="18"/>
              </w:rPr>
              <w:t>单位：万元</w:t>
            </w:r>
          </w:p>
        </w:tc>
      </w:tr>
      <w:tr w14:paraId="7FEC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1844" w:type="dxa"/>
            <w:gridSpan w:val="5"/>
            <w:vMerge w:val="restart"/>
            <w:tcBorders>
              <w:top w:val="single" w:color="auto" w:sz="4" w:space="0"/>
            </w:tcBorders>
            <w:noWrap w:val="0"/>
            <w:vAlign w:val="center"/>
          </w:tcPr>
          <w:p w14:paraId="085A156B">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2175" w:type="dxa"/>
            <w:vMerge w:val="restart"/>
            <w:tcBorders>
              <w:top w:val="single" w:color="auto" w:sz="4" w:space="0"/>
            </w:tcBorders>
            <w:noWrap w:val="0"/>
            <w:vAlign w:val="center"/>
          </w:tcPr>
          <w:p w14:paraId="5940DA41">
            <w:pPr>
              <w:widowControl/>
              <w:jc w:val="center"/>
              <w:textAlignment w:val="center"/>
              <w:rPr>
                <w:rFonts w:ascii="宋体" w:hAnsi="宋体"/>
                <w:color w:val="000000"/>
                <w:sz w:val="18"/>
                <w:szCs w:val="18"/>
              </w:rPr>
            </w:pPr>
            <w:r>
              <w:rPr>
                <w:rFonts w:hint="eastAsia" w:ascii="宋体" w:hAnsi="宋体"/>
                <w:color w:val="000000"/>
                <w:sz w:val="18"/>
                <w:szCs w:val="18"/>
              </w:rPr>
              <w:t>部门（单位）代码</w:t>
            </w:r>
          </w:p>
        </w:tc>
        <w:tc>
          <w:tcPr>
            <w:tcW w:w="2191" w:type="dxa"/>
            <w:vMerge w:val="restart"/>
            <w:tcBorders>
              <w:top w:val="single" w:color="auto" w:sz="4" w:space="0"/>
            </w:tcBorders>
            <w:noWrap w:val="0"/>
            <w:vAlign w:val="center"/>
          </w:tcPr>
          <w:p w14:paraId="2913200F">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部门（单位）名称</w:t>
            </w:r>
          </w:p>
          <w:p w14:paraId="36A24D7F">
            <w:pPr>
              <w:widowControl/>
              <w:jc w:val="center"/>
              <w:textAlignment w:val="center"/>
              <w:rPr>
                <w:rFonts w:hint="eastAsia" w:ascii="宋体" w:hAnsi="宋体"/>
                <w:color w:val="000000"/>
                <w:sz w:val="18"/>
                <w:szCs w:val="18"/>
              </w:rPr>
            </w:pPr>
            <w:r>
              <w:rPr>
                <w:rFonts w:hint="eastAsia" w:ascii="宋体" w:hAnsi="宋体"/>
                <w:color w:val="000000"/>
                <w:sz w:val="18"/>
                <w:szCs w:val="18"/>
              </w:rPr>
              <w:t>(功能分类科目名称)</w:t>
            </w:r>
          </w:p>
        </w:tc>
        <w:tc>
          <w:tcPr>
            <w:tcW w:w="9097" w:type="dxa"/>
            <w:gridSpan w:val="7"/>
            <w:tcBorders>
              <w:top w:val="single" w:color="auto" w:sz="4" w:space="0"/>
            </w:tcBorders>
            <w:noWrap w:val="0"/>
            <w:vAlign w:val="center"/>
          </w:tcPr>
          <w:p w14:paraId="043B0CE7">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本年支出</w:t>
            </w:r>
          </w:p>
        </w:tc>
      </w:tr>
      <w:tr w14:paraId="538D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blHeader/>
        </w:trPr>
        <w:tc>
          <w:tcPr>
            <w:tcW w:w="1844" w:type="dxa"/>
            <w:gridSpan w:val="5"/>
            <w:vMerge w:val="continue"/>
            <w:noWrap w:val="0"/>
            <w:vAlign w:val="center"/>
          </w:tcPr>
          <w:p w14:paraId="451E47F1">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14:paraId="143012F5">
            <w:pPr>
              <w:widowControl/>
              <w:jc w:val="center"/>
              <w:textAlignment w:val="center"/>
              <w:rPr>
                <w:rFonts w:hint="eastAsia" w:ascii="宋体" w:hAnsi="宋体"/>
                <w:color w:val="000000"/>
                <w:sz w:val="18"/>
                <w:szCs w:val="18"/>
              </w:rPr>
            </w:pPr>
          </w:p>
        </w:tc>
        <w:tc>
          <w:tcPr>
            <w:tcW w:w="2191" w:type="dxa"/>
            <w:vMerge w:val="continue"/>
            <w:noWrap w:val="0"/>
            <w:vAlign w:val="center"/>
          </w:tcPr>
          <w:p w14:paraId="7EA4A12D">
            <w:pPr>
              <w:widowControl/>
              <w:jc w:val="center"/>
              <w:textAlignment w:val="center"/>
              <w:rPr>
                <w:rFonts w:hint="eastAsia" w:ascii="宋体" w:hAnsi="宋体"/>
                <w:color w:val="000000"/>
                <w:sz w:val="18"/>
                <w:szCs w:val="18"/>
              </w:rPr>
            </w:pPr>
          </w:p>
        </w:tc>
        <w:tc>
          <w:tcPr>
            <w:tcW w:w="1364" w:type="dxa"/>
            <w:vMerge w:val="restart"/>
            <w:tcBorders>
              <w:top w:val="single" w:color="auto" w:sz="4" w:space="0"/>
            </w:tcBorders>
            <w:noWrap w:val="0"/>
            <w:vAlign w:val="center"/>
          </w:tcPr>
          <w:p w14:paraId="728B065F">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合计</w:t>
            </w:r>
          </w:p>
        </w:tc>
        <w:tc>
          <w:tcPr>
            <w:tcW w:w="940" w:type="dxa"/>
            <w:vMerge w:val="restart"/>
            <w:tcBorders>
              <w:top w:val="single" w:color="auto" w:sz="4" w:space="0"/>
            </w:tcBorders>
            <w:noWrap w:val="0"/>
            <w:vAlign w:val="center"/>
          </w:tcPr>
          <w:p w14:paraId="09DB1E2E">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基本支出</w:t>
            </w:r>
          </w:p>
        </w:tc>
        <w:tc>
          <w:tcPr>
            <w:tcW w:w="6793" w:type="dxa"/>
            <w:gridSpan w:val="5"/>
            <w:tcBorders>
              <w:top w:val="single" w:color="auto" w:sz="4" w:space="0"/>
            </w:tcBorders>
            <w:noWrap w:val="0"/>
            <w:vAlign w:val="center"/>
          </w:tcPr>
          <w:p w14:paraId="5B6150CE">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项目支出</w:t>
            </w:r>
          </w:p>
        </w:tc>
      </w:tr>
      <w:tr w14:paraId="288D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blHeader/>
        </w:trPr>
        <w:tc>
          <w:tcPr>
            <w:tcW w:w="1844" w:type="dxa"/>
            <w:gridSpan w:val="5"/>
            <w:vMerge w:val="continue"/>
            <w:noWrap w:val="0"/>
            <w:vAlign w:val="center"/>
          </w:tcPr>
          <w:p w14:paraId="4F3D0FA1">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14:paraId="539FE4D5">
            <w:pPr>
              <w:widowControl/>
              <w:jc w:val="center"/>
              <w:textAlignment w:val="center"/>
              <w:rPr>
                <w:rFonts w:hint="eastAsia" w:ascii="宋体" w:hAnsi="宋体"/>
                <w:color w:val="000000"/>
                <w:sz w:val="18"/>
                <w:szCs w:val="18"/>
              </w:rPr>
            </w:pPr>
          </w:p>
        </w:tc>
        <w:tc>
          <w:tcPr>
            <w:tcW w:w="2191" w:type="dxa"/>
            <w:vMerge w:val="continue"/>
            <w:noWrap w:val="0"/>
            <w:vAlign w:val="center"/>
          </w:tcPr>
          <w:p w14:paraId="1B45A10D">
            <w:pPr>
              <w:widowControl/>
              <w:jc w:val="center"/>
              <w:textAlignment w:val="center"/>
              <w:rPr>
                <w:rFonts w:hint="eastAsia" w:ascii="宋体" w:hAnsi="宋体"/>
                <w:color w:val="000000"/>
                <w:sz w:val="18"/>
                <w:szCs w:val="18"/>
              </w:rPr>
            </w:pPr>
          </w:p>
        </w:tc>
        <w:tc>
          <w:tcPr>
            <w:tcW w:w="1364" w:type="dxa"/>
            <w:vMerge w:val="continue"/>
            <w:noWrap w:val="0"/>
            <w:vAlign w:val="center"/>
          </w:tcPr>
          <w:p w14:paraId="470E0B92">
            <w:pPr>
              <w:widowControl/>
              <w:jc w:val="center"/>
              <w:textAlignment w:val="center"/>
              <w:rPr>
                <w:rFonts w:hint="eastAsia" w:ascii="宋体" w:hAnsi="宋体"/>
                <w:color w:val="000000"/>
                <w:kern w:val="0"/>
                <w:sz w:val="18"/>
                <w:szCs w:val="18"/>
              </w:rPr>
            </w:pPr>
          </w:p>
        </w:tc>
        <w:tc>
          <w:tcPr>
            <w:tcW w:w="940" w:type="dxa"/>
            <w:vMerge w:val="continue"/>
            <w:noWrap w:val="0"/>
            <w:vAlign w:val="center"/>
          </w:tcPr>
          <w:p w14:paraId="432908C9">
            <w:pPr>
              <w:widowControl/>
              <w:jc w:val="center"/>
              <w:textAlignment w:val="center"/>
              <w:rPr>
                <w:rFonts w:hint="eastAsia" w:ascii="宋体" w:hAnsi="宋体"/>
                <w:color w:val="000000"/>
                <w:kern w:val="0"/>
                <w:sz w:val="18"/>
                <w:szCs w:val="18"/>
              </w:rPr>
            </w:pPr>
          </w:p>
        </w:tc>
        <w:tc>
          <w:tcPr>
            <w:tcW w:w="1255" w:type="dxa"/>
            <w:vMerge w:val="restart"/>
            <w:tcBorders>
              <w:top w:val="single" w:color="auto" w:sz="4" w:space="0"/>
            </w:tcBorders>
            <w:noWrap w:val="0"/>
            <w:vAlign w:val="center"/>
          </w:tcPr>
          <w:p w14:paraId="269433A8">
            <w:pPr>
              <w:widowControl/>
              <w:jc w:val="center"/>
              <w:textAlignment w:val="center"/>
              <w:rPr>
                <w:rFonts w:hint="eastAsia" w:ascii="宋体" w:hAnsi="宋体"/>
                <w:color w:val="000000"/>
                <w:kern w:val="0"/>
                <w:sz w:val="18"/>
                <w:szCs w:val="18"/>
              </w:rPr>
            </w:pPr>
            <w:r>
              <w:rPr>
                <w:rFonts w:hint="eastAsia" w:ascii="宋体" w:hAnsi="宋体"/>
                <w:color w:val="000000"/>
                <w:sz w:val="18"/>
                <w:szCs w:val="18"/>
                <w:lang w:val="en-US" w:eastAsia="zh-CN"/>
              </w:rPr>
              <w:t>小计</w:t>
            </w:r>
          </w:p>
        </w:tc>
        <w:tc>
          <w:tcPr>
            <w:tcW w:w="5538" w:type="dxa"/>
            <w:gridSpan w:val="4"/>
            <w:tcBorders>
              <w:top w:val="single" w:color="auto" w:sz="4" w:space="0"/>
            </w:tcBorders>
            <w:noWrap w:val="0"/>
            <w:vAlign w:val="center"/>
          </w:tcPr>
          <w:p w14:paraId="5C1E2212">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其中：</w:t>
            </w:r>
          </w:p>
        </w:tc>
      </w:tr>
      <w:tr w14:paraId="5609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trPr>
        <w:tc>
          <w:tcPr>
            <w:tcW w:w="1844" w:type="dxa"/>
            <w:gridSpan w:val="5"/>
            <w:vMerge w:val="continue"/>
            <w:noWrap w:val="0"/>
            <w:vAlign w:val="center"/>
          </w:tcPr>
          <w:p w14:paraId="6B4EA816">
            <w:pPr>
              <w:widowControl/>
              <w:jc w:val="center"/>
              <w:textAlignment w:val="center"/>
              <w:rPr>
                <w:rFonts w:hint="eastAsia" w:ascii="宋体" w:hAnsi="宋体"/>
                <w:color w:val="000000"/>
                <w:kern w:val="0"/>
                <w:sz w:val="18"/>
                <w:szCs w:val="18"/>
              </w:rPr>
            </w:pPr>
          </w:p>
        </w:tc>
        <w:tc>
          <w:tcPr>
            <w:tcW w:w="2175" w:type="dxa"/>
            <w:vMerge w:val="continue"/>
            <w:noWrap w:val="0"/>
            <w:vAlign w:val="center"/>
          </w:tcPr>
          <w:p w14:paraId="5394F83D">
            <w:pPr>
              <w:widowControl/>
              <w:jc w:val="center"/>
              <w:textAlignment w:val="center"/>
              <w:rPr>
                <w:rFonts w:hint="eastAsia" w:ascii="宋体" w:hAnsi="宋体"/>
                <w:color w:val="000000"/>
                <w:sz w:val="18"/>
                <w:szCs w:val="18"/>
              </w:rPr>
            </w:pPr>
          </w:p>
        </w:tc>
        <w:tc>
          <w:tcPr>
            <w:tcW w:w="2191" w:type="dxa"/>
            <w:vMerge w:val="continue"/>
            <w:noWrap w:val="0"/>
            <w:vAlign w:val="center"/>
          </w:tcPr>
          <w:p w14:paraId="1B6BB1E2">
            <w:pPr>
              <w:widowControl/>
              <w:jc w:val="center"/>
              <w:textAlignment w:val="center"/>
              <w:rPr>
                <w:rFonts w:hint="eastAsia" w:ascii="宋体" w:hAnsi="宋体"/>
                <w:color w:val="000000"/>
                <w:sz w:val="18"/>
                <w:szCs w:val="18"/>
              </w:rPr>
            </w:pPr>
          </w:p>
        </w:tc>
        <w:tc>
          <w:tcPr>
            <w:tcW w:w="1364" w:type="dxa"/>
            <w:vMerge w:val="continue"/>
            <w:noWrap w:val="0"/>
            <w:vAlign w:val="center"/>
          </w:tcPr>
          <w:p w14:paraId="78B55FBA">
            <w:pPr>
              <w:widowControl/>
              <w:jc w:val="center"/>
              <w:textAlignment w:val="center"/>
              <w:rPr>
                <w:rFonts w:hint="eastAsia" w:ascii="宋体" w:hAnsi="宋体"/>
                <w:color w:val="000000"/>
                <w:kern w:val="0"/>
                <w:sz w:val="18"/>
                <w:szCs w:val="18"/>
              </w:rPr>
            </w:pPr>
          </w:p>
        </w:tc>
        <w:tc>
          <w:tcPr>
            <w:tcW w:w="940" w:type="dxa"/>
            <w:vMerge w:val="continue"/>
            <w:noWrap w:val="0"/>
            <w:vAlign w:val="center"/>
          </w:tcPr>
          <w:p w14:paraId="2C6D2FB3">
            <w:pPr>
              <w:widowControl/>
              <w:jc w:val="center"/>
              <w:textAlignment w:val="center"/>
              <w:rPr>
                <w:rFonts w:hint="eastAsia" w:ascii="宋体" w:hAnsi="宋体"/>
                <w:color w:val="000000"/>
                <w:kern w:val="0"/>
                <w:sz w:val="18"/>
                <w:szCs w:val="18"/>
              </w:rPr>
            </w:pPr>
          </w:p>
        </w:tc>
        <w:tc>
          <w:tcPr>
            <w:tcW w:w="1255" w:type="dxa"/>
            <w:vMerge w:val="continue"/>
            <w:noWrap w:val="0"/>
            <w:vAlign w:val="center"/>
          </w:tcPr>
          <w:p w14:paraId="06B31023">
            <w:pPr>
              <w:widowControl/>
              <w:jc w:val="center"/>
              <w:textAlignment w:val="center"/>
              <w:rPr>
                <w:rFonts w:hint="eastAsia" w:ascii="宋体" w:hAnsi="宋体"/>
                <w:color w:val="000000"/>
                <w:sz w:val="18"/>
                <w:szCs w:val="18"/>
                <w:lang w:val="en-US" w:eastAsia="zh-CN"/>
              </w:rPr>
            </w:pPr>
          </w:p>
        </w:tc>
        <w:tc>
          <w:tcPr>
            <w:tcW w:w="1016" w:type="dxa"/>
            <w:tcBorders>
              <w:top w:val="single" w:color="auto" w:sz="4" w:space="0"/>
            </w:tcBorders>
            <w:noWrap w:val="0"/>
            <w:vAlign w:val="center"/>
          </w:tcPr>
          <w:p w14:paraId="14582B1B">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一般通用项目</w:t>
            </w:r>
          </w:p>
        </w:tc>
        <w:tc>
          <w:tcPr>
            <w:tcW w:w="1016" w:type="dxa"/>
            <w:tcBorders>
              <w:top w:val="single" w:color="auto" w:sz="4" w:space="0"/>
            </w:tcBorders>
            <w:noWrap w:val="0"/>
            <w:vAlign w:val="center"/>
          </w:tcPr>
          <w:p w14:paraId="120DC2B1">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专项资金项目</w:t>
            </w:r>
          </w:p>
        </w:tc>
        <w:tc>
          <w:tcPr>
            <w:tcW w:w="1513" w:type="dxa"/>
            <w:tcBorders>
              <w:top w:val="single" w:color="auto" w:sz="4" w:space="0"/>
            </w:tcBorders>
            <w:noWrap w:val="0"/>
            <w:vAlign w:val="center"/>
          </w:tcPr>
          <w:p w14:paraId="6C9B0325">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部门专用项目</w:t>
            </w:r>
          </w:p>
        </w:tc>
        <w:tc>
          <w:tcPr>
            <w:tcW w:w="1993" w:type="dxa"/>
            <w:tcBorders>
              <w:top w:val="single" w:color="auto" w:sz="4" w:space="0"/>
            </w:tcBorders>
            <w:noWrap w:val="0"/>
            <w:vAlign w:val="center"/>
          </w:tcPr>
          <w:p w14:paraId="33950EE0">
            <w:pPr>
              <w:widowControl/>
              <w:jc w:val="center"/>
              <w:textAlignment w:val="center"/>
              <w:rPr>
                <w:rFonts w:hint="eastAsia" w:ascii="宋体" w:hAnsi="宋体"/>
                <w:color w:val="000000"/>
                <w:kern w:val="0"/>
                <w:sz w:val="18"/>
                <w:szCs w:val="18"/>
              </w:rPr>
            </w:pPr>
            <w:r>
              <w:rPr>
                <w:rFonts w:hint="eastAsia" w:ascii="宋体" w:hAnsi="宋体"/>
                <w:color w:val="000000"/>
                <w:sz w:val="18"/>
                <w:szCs w:val="18"/>
              </w:rPr>
              <w:t>事业单位经营支出</w:t>
            </w:r>
          </w:p>
        </w:tc>
      </w:tr>
      <w:tr w14:paraId="70F9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blHeader/>
        </w:trPr>
        <w:tc>
          <w:tcPr>
            <w:tcW w:w="614" w:type="dxa"/>
            <w:gridSpan w:val="2"/>
            <w:tcBorders>
              <w:top w:val="single" w:color="auto" w:sz="4" w:space="0"/>
            </w:tcBorders>
            <w:noWrap w:val="0"/>
            <w:vAlign w:val="center"/>
          </w:tcPr>
          <w:p w14:paraId="15154128">
            <w:pPr>
              <w:widowControl/>
              <w:jc w:val="center"/>
              <w:textAlignment w:val="center"/>
              <w:rPr>
                <w:rFonts w:hint="eastAsia" w:ascii="宋体" w:hAnsi="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w:t>
            </w:r>
          </w:p>
        </w:tc>
        <w:tc>
          <w:tcPr>
            <w:tcW w:w="614" w:type="dxa"/>
            <w:gridSpan w:val="2"/>
            <w:tcBorders>
              <w:top w:val="single" w:color="auto" w:sz="4" w:space="0"/>
            </w:tcBorders>
            <w:noWrap w:val="0"/>
            <w:vAlign w:val="center"/>
          </w:tcPr>
          <w:p w14:paraId="7E1EDE4A">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16" w:type="dxa"/>
            <w:tcBorders>
              <w:top w:val="single" w:color="auto" w:sz="4" w:space="0"/>
            </w:tcBorders>
            <w:noWrap w:val="0"/>
            <w:vAlign w:val="center"/>
          </w:tcPr>
          <w:p w14:paraId="669230F9">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2175" w:type="dxa"/>
            <w:tcBorders>
              <w:top w:val="single" w:color="auto" w:sz="4" w:space="0"/>
            </w:tcBorders>
            <w:noWrap w:val="0"/>
            <w:vAlign w:val="center"/>
          </w:tcPr>
          <w:p w14:paraId="47F1CD45">
            <w:pPr>
              <w:widowControl/>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w:t>
            </w:r>
          </w:p>
        </w:tc>
        <w:tc>
          <w:tcPr>
            <w:tcW w:w="2191" w:type="dxa"/>
            <w:tcBorders>
              <w:top w:val="single" w:color="auto" w:sz="4" w:space="0"/>
            </w:tcBorders>
            <w:noWrap w:val="0"/>
            <w:vAlign w:val="center"/>
          </w:tcPr>
          <w:p w14:paraId="712D1EE6">
            <w:pPr>
              <w:widowControl/>
              <w:jc w:val="center"/>
              <w:textAlignment w:val="center"/>
              <w:rPr>
                <w:rFonts w:hint="eastAsia" w:ascii="宋体" w:hAnsi="宋体"/>
                <w:color w:val="000000"/>
                <w:sz w:val="18"/>
                <w:szCs w:val="18"/>
              </w:rPr>
            </w:pPr>
            <w:r>
              <w:rPr>
                <w:rFonts w:hint="eastAsia" w:ascii="宋体" w:hAnsi="宋体" w:eastAsia="宋体" w:cs="宋体"/>
                <w:i w:val="0"/>
                <w:iCs w:val="0"/>
                <w:color w:val="000000"/>
                <w:kern w:val="0"/>
                <w:sz w:val="20"/>
                <w:szCs w:val="20"/>
                <w:u w:val="none"/>
                <w:lang w:val="en-US" w:eastAsia="zh-CN" w:bidi="ar"/>
              </w:rPr>
              <w:t>**</w:t>
            </w:r>
          </w:p>
        </w:tc>
        <w:tc>
          <w:tcPr>
            <w:tcW w:w="1364" w:type="dxa"/>
            <w:tcBorders>
              <w:top w:val="single" w:color="auto" w:sz="4" w:space="0"/>
            </w:tcBorders>
            <w:noWrap w:val="0"/>
            <w:vAlign w:val="center"/>
          </w:tcPr>
          <w:p w14:paraId="318E2C07">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1</w:t>
            </w:r>
          </w:p>
        </w:tc>
        <w:tc>
          <w:tcPr>
            <w:tcW w:w="940" w:type="dxa"/>
            <w:tcBorders>
              <w:top w:val="single" w:color="auto" w:sz="4" w:space="0"/>
            </w:tcBorders>
            <w:noWrap w:val="0"/>
            <w:vAlign w:val="center"/>
          </w:tcPr>
          <w:p w14:paraId="17C3272D">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2</w:t>
            </w:r>
          </w:p>
        </w:tc>
        <w:tc>
          <w:tcPr>
            <w:tcW w:w="1255" w:type="dxa"/>
            <w:tcBorders>
              <w:top w:val="single" w:color="auto" w:sz="4" w:space="0"/>
            </w:tcBorders>
            <w:noWrap w:val="0"/>
            <w:vAlign w:val="center"/>
          </w:tcPr>
          <w:p w14:paraId="2DECB25D">
            <w:pPr>
              <w:widowControl/>
              <w:jc w:val="center"/>
              <w:textAlignment w:val="center"/>
              <w:rPr>
                <w:rFonts w:hint="default" w:ascii="宋体" w:hAnsi="宋体"/>
                <w:color w:val="000000"/>
                <w:sz w:val="18"/>
                <w:szCs w:val="18"/>
                <w:lang w:val="en-US" w:eastAsia="zh-CN"/>
              </w:rPr>
            </w:pPr>
            <w:r>
              <w:rPr>
                <w:rFonts w:hint="eastAsia" w:ascii="宋体" w:hAnsi="宋体"/>
                <w:color w:val="000000"/>
                <w:sz w:val="18"/>
                <w:szCs w:val="18"/>
                <w:lang w:val="en-US" w:eastAsia="zh-CN"/>
              </w:rPr>
              <w:t>3</w:t>
            </w:r>
          </w:p>
        </w:tc>
        <w:tc>
          <w:tcPr>
            <w:tcW w:w="1016" w:type="dxa"/>
            <w:tcBorders>
              <w:top w:val="single" w:color="auto" w:sz="4" w:space="0"/>
            </w:tcBorders>
            <w:noWrap w:val="0"/>
            <w:vAlign w:val="center"/>
          </w:tcPr>
          <w:p w14:paraId="045575E6">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4</w:t>
            </w:r>
          </w:p>
        </w:tc>
        <w:tc>
          <w:tcPr>
            <w:tcW w:w="1016" w:type="dxa"/>
            <w:tcBorders>
              <w:top w:val="single" w:color="auto" w:sz="4" w:space="0"/>
            </w:tcBorders>
            <w:noWrap w:val="0"/>
            <w:vAlign w:val="center"/>
          </w:tcPr>
          <w:p w14:paraId="0F5AFA2E">
            <w:pPr>
              <w:widowControl/>
              <w:jc w:val="center"/>
              <w:textAlignment w:val="center"/>
              <w:rPr>
                <w:rFonts w:hint="default" w:ascii="宋体" w:hAnsi="宋体"/>
                <w:color w:val="000000"/>
                <w:kern w:val="0"/>
                <w:sz w:val="18"/>
                <w:szCs w:val="18"/>
                <w:lang w:val="en-US" w:eastAsia="zh-CN"/>
              </w:rPr>
            </w:pPr>
            <w:r>
              <w:rPr>
                <w:rFonts w:hint="eastAsia" w:ascii="宋体" w:hAnsi="宋体"/>
                <w:color w:val="000000"/>
                <w:kern w:val="0"/>
                <w:sz w:val="18"/>
                <w:szCs w:val="18"/>
                <w:lang w:val="en-US" w:eastAsia="zh-CN"/>
              </w:rPr>
              <w:t>5</w:t>
            </w:r>
          </w:p>
        </w:tc>
        <w:tc>
          <w:tcPr>
            <w:tcW w:w="1513" w:type="dxa"/>
            <w:tcBorders>
              <w:top w:val="single" w:color="auto" w:sz="4" w:space="0"/>
            </w:tcBorders>
            <w:noWrap w:val="0"/>
            <w:vAlign w:val="center"/>
          </w:tcPr>
          <w:p w14:paraId="3892048B">
            <w:pPr>
              <w:widowControl/>
              <w:jc w:val="center"/>
              <w:textAlignment w:val="center"/>
              <w:rPr>
                <w:rFonts w:hint="eastAsia"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6</w:t>
            </w:r>
          </w:p>
        </w:tc>
        <w:tc>
          <w:tcPr>
            <w:tcW w:w="1993" w:type="dxa"/>
            <w:tcBorders>
              <w:top w:val="single" w:color="auto" w:sz="4" w:space="0"/>
            </w:tcBorders>
            <w:noWrap w:val="0"/>
            <w:vAlign w:val="center"/>
          </w:tcPr>
          <w:p w14:paraId="75B1EE86">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7</w:t>
            </w:r>
          </w:p>
        </w:tc>
      </w:tr>
      <w:tr w14:paraId="4F45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14A62304">
            <w:pPr>
              <w:widowControl/>
              <w:textAlignment w:val="center"/>
              <w:rPr>
                <w:rFonts w:hint="eastAsia" w:ascii="宋体" w:hAnsi="宋体"/>
                <w:color w:val="000000"/>
                <w:sz w:val="18"/>
                <w:szCs w:val="18"/>
              </w:rPr>
            </w:pPr>
          </w:p>
        </w:tc>
        <w:tc>
          <w:tcPr>
            <w:tcW w:w="612" w:type="dxa"/>
            <w:gridSpan w:val="2"/>
            <w:noWrap w:val="0"/>
            <w:vAlign w:val="center"/>
          </w:tcPr>
          <w:p w14:paraId="2D23876C">
            <w:pPr>
              <w:widowControl/>
              <w:textAlignment w:val="center"/>
              <w:rPr>
                <w:rFonts w:hint="eastAsia" w:ascii="宋体" w:hAnsi="宋体" w:eastAsia="宋体"/>
                <w:color w:val="000000"/>
                <w:sz w:val="18"/>
                <w:szCs w:val="18"/>
                <w:lang w:eastAsia="zh-CN"/>
              </w:rPr>
            </w:pPr>
          </w:p>
        </w:tc>
        <w:tc>
          <w:tcPr>
            <w:tcW w:w="620" w:type="dxa"/>
            <w:gridSpan w:val="2"/>
            <w:noWrap w:val="0"/>
            <w:vAlign w:val="center"/>
          </w:tcPr>
          <w:p w14:paraId="6C77E6FA">
            <w:pPr>
              <w:widowControl/>
              <w:textAlignment w:val="center"/>
              <w:rPr>
                <w:rFonts w:hint="eastAsia" w:ascii="宋体" w:hAnsi="宋体" w:eastAsia="宋体"/>
                <w:color w:val="000000"/>
                <w:sz w:val="18"/>
                <w:szCs w:val="18"/>
                <w:lang w:eastAsia="zh-CN"/>
              </w:rPr>
            </w:pPr>
          </w:p>
        </w:tc>
        <w:tc>
          <w:tcPr>
            <w:tcW w:w="2175" w:type="dxa"/>
            <w:noWrap w:val="0"/>
            <w:vAlign w:val="center"/>
          </w:tcPr>
          <w:p w14:paraId="4254A00C">
            <w:pPr>
              <w:widowControl/>
              <w:jc w:val="left"/>
              <w:textAlignment w:val="center"/>
              <w:rPr>
                <w:rFonts w:hint="default" w:ascii="宋体" w:hAnsi="宋体"/>
                <w:color w:val="000000"/>
                <w:sz w:val="18"/>
                <w:szCs w:val="18"/>
                <w:lang w:val="en-US"/>
              </w:rPr>
            </w:pPr>
          </w:p>
        </w:tc>
        <w:tc>
          <w:tcPr>
            <w:tcW w:w="2191" w:type="dxa"/>
            <w:noWrap w:val="0"/>
            <w:vAlign w:val="center"/>
          </w:tcPr>
          <w:p w14:paraId="6A3EBBA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合计</w:t>
            </w:r>
          </w:p>
        </w:tc>
        <w:tc>
          <w:tcPr>
            <w:tcW w:w="1364" w:type="dxa"/>
            <w:noWrap w:val="0"/>
            <w:vAlign w:val="center"/>
          </w:tcPr>
          <w:p w14:paraId="636AB898">
            <w:pPr>
              <w:jc w:val="right"/>
              <w:rPr>
                <w:rFonts w:hint="default"/>
                <w:sz w:val="18"/>
                <w:szCs w:val="18"/>
                <w:lang w:val="en-US"/>
              </w:rPr>
            </w:pPr>
            <w:r>
              <w:rPr>
                <w:rFonts w:hint="default"/>
                <w:sz w:val="18"/>
                <w:szCs w:val="18"/>
                <w:lang w:val="en-US"/>
              </w:rPr>
              <w:t>145.79</w:t>
            </w:r>
          </w:p>
        </w:tc>
        <w:tc>
          <w:tcPr>
            <w:tcW w:w="940" w:type="dxa"/>
            <w:noWrap w:val="0"/>
            <w:vAlign w:val="center"/>
          </w:tcPr>
          <w:p w14:paraId="45740E2F">
            <w:pPr>
              <w:jc w:val="right"/>
              <w:rPr>
                <w:rFonts w:hint="default"/>
                <w:sz w:val="18"/>
                <w:szCs w:val="18"/>
                <w:lang w:val="en-US"/>
              </w:rPr>
            </w:pPr>
            <w:r>
              <w:rPr>
                <w:rFonts w:hint="default"/>
                <w:sz w:val="18"/>
                <w:szCs w:val="18"/>
                <w:lang w:val="en-US"/>
              </w:rPr>
              <w:t>102.79</w:t>
            </w:r>
          </w:p>
        </w:tc>
        <w:tc>
          <w:tcPr>
            <w:tcW w:w="1255" w:type="dxa"/>
            <w:noWrap w:val="0"/>
            <w:vAlign w:val="center"/>
          </w:tcPr>
          <w:p w14:paraId="32E0D7DC">
            <w:pPr>
              <w:jc w:val="right"/>
              <w:rPr>
                <w:rFonts w:hint="default"/>
                <w:sz w:val="18"/>
                <w:szCs w:val="18"/>
                <w:lang w:val="en-US"/>
              </w:rPr>
            </w:pPr>
            <w:r>
              <w:rPr>
                <w:rFonts w:hint="default"/>
                <w:sz w:val="18"/>
                <w:szCs w:val="18"/>
                <w:lang w:val="en-US"/>
              </w:rPr>
              <w:t>43</w:t>
            </w:r>
          </w:p>
        </w:tc>
        <w:tc>
          <w:tcPr>
            <w:tcW w:w="1016" w:type="dxa"/>
            <w:noWrap w:val="0"/>
            <w:vAlign w:val="center"/>
          </w:tcPr>
          <w:p w14:paraId="77EDD5C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43</w:t>
            </w:r>
          </w:p>
        </w:tc>
        <w:tc>
          <w:tcPr>
            <w:tcW w:w="1016" w:type="dxa"/>
            <w:noWrap w:val="0"/>
            <w:vAlign w:val="center"/>
          </w:tcPr>
          <w:p w14:paraId="65E54C4E">
            <w:pPr>
              <w:jc w:val="right"/>
              <w:rPr>
                <w:rFonts w:hint="eastAsia" w:ascii="宋体" w:hAnsi="宋体" w:eastAsia="宋体"/>
                <w:color w:val="000000"/>
                <w:sz w:val="18"/>
                <w:szCs w:val="18"/>
                <w:lang w:eastAsia="zh-CN"/>
              </w:rPr>
            </w:pPr>
          </w:p>
        </w:tc>
        <w:tc>
          <w:tcPr>
            <w:tcW w:w="1513" w:type="dxa"/>
            <w:noWrap w:val="0"/>
            <w:vAlign w:val="center"/>
          </w:tcPr>
          <w:p w14:paraId="56C6EEA3">
            <w:pPr>
              <w:jc w:val="right"/>
              <w:rPr>
                <w:rFonts w:hint="eastAsia" w:ascii="宋体" w:hAnsi="宋体" w:eastAsia="宋体"/>
                <w:color w:val="000000"/>
                <w:sz w:val="18"/>
                <w:szCs w:val="18"/>
                <w:lang w:eastAsia="zh-CN"/>
              </w:rPr>
            </w:pPr>
          </w:p>
        </w:tc>
        <w:tc>
          <w:tcPr>
            <w:tcW w:w="1993" w:type="dxa"/>
            <w:noWrap w:val="0"/>
            <w:vAlign w:val="center"/>
          </w:tcPr>
          <w:p w14:paraId="7298822A">
            <w:pPr>
              <w:jc w:val="right"/>
              <w:rPr>
                <w:rFonts w:hint="eastAsia" w:ascii="宋体" w:hAnsi="宋体" w:eastAsia="宋体"/>
                <w:color w:val="000000"/>
                <w:sz w:val="18"/>
                <w:szCs w:val="18"/>
                <w:lang w:eastAsia="zh-CN"/>
              </w:rPr>
            </w:pPr>
          </w:p>
        </w:tc>
      </w:tr>
      <w:tr w14:paraId="0620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40770E67">
            <w:pPr>
              <w:widowControl/>
              <w:textAlignment w:val="center"/>
              <w:rPr>
                <w:rFonts w:hint="eastAsia" w:ascii="宋体" w:hAnsi="宋体"/>
                <w:color w:val="000000"/>
                <w:sz w:val="18"/>
                <w:szCs w:val="18"/>
              </w:rPr>
            </w:pPr>
          </w:p>
        </w:tc>
        <w:tc>
          <w:tcPr>
            <w:tcW w:w="612" w:type="dxa"/>
            <w:gridSpan w:val="2"/>
            <w:noWrap w:val="0"/>
            <w:vAlign w:val="center"/>
          </w:tcPr>
          <w:p w14:paraId="69B89BC4">
            <w:pPr>
              <w:widowControl/>
              <w:textAlignment w:val="center"/>
              <w:rPr>
                <w:rFonts w:hint="eastAsia" w:ascii="宋体" w:hAnsi="宋体" w:eastAsia="宋体"/>
                <w:color w:val="000000"/>
                <w:sz w:val="18"/>
                <w:szCs w:val="18"/>
                <w:lang w:eastAsia="zh-CN"/>
              </w:rPr>
            </w:pPr>
          </w:p>
        </w:tc>
        <w:tc>
          <w:tcPr>
            <w:tcW w:w="620" w:type="dxa"/>
            <w:gridSpan w:val="2"/>
            <w:noWrap w:val="0"/>
            <w:vAlign w:val="center"/>
          </w:tcPr>
          <w:p w14:paraId="2250E6BF">
            <w:pPr>
              <w:widowControl/>
              <w:textAlignment w:val="center"/>
              <w:rPr>
                <w:rFonts w:hint="eastAsia" w:ascii="宋体" w:hAnsi="宋体" w:eastAsia="宋体"/>
                <w:color w:val="000000"/>
                <w:sz w:val="18"/>
                <w:szCs w:val="18"/>
                <w:lang w:eastAsia="zh-CN"/>
              </w:rPr>
            </w:pPr>
          </w:p>
        </w:tc>
        <w:tc>
          <w:tcPr>
            <w:tcW w:w="2175" w:type="dxa"/>
            <w:noWrap w:val="0"/>
            <w:vAlign w:val="center"/>
          </w:tcPr>
          <w:p w14:paraId="3C9C764C">
            <w:pPr>
              <w:widowControl/>
              <w:jc w:val="left"/>
              <w:textAlignment w:val="center"/>
              <w:rPr>
                <w:rFonts w:hint="default" w:ascii="宋体" w:hAnsi="宋体"/>
                <w:color w:val="000000"/>
                <w:sz w:val="18"/>
                <w:szCs w:val="18"/>
                <w:lang w:val="en-US"/>
              </w:rPr>
            </w:pPr>
            <w:r>
              <w:rPr>
                <w:rFonts w:hint="default" w:ascii="宋体" w:hAnsi="宋体"/>
                <w:color w:val="000000"/>
                <w:sz w:val="18"/>
                <w:szCs w:val="18"/>
                <w:lang w:val="en-US"/>
              </w:rPr>
              <w:t>219</w:t>
            </w:r>
          </w:p>
        </w:tc>
        <w:tc>
          <w:tcPr>
            <w:tcW w:w="2191" w:type="dxa"/>
            <w:noWrap w:val="0"/>
            <w:vAlign w:val="center"/>
          </w:tcPr>
          <w:p w14:paraId="4EF80F09">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百色起义纪念园管理中心</w:t>
            </w:r>
          </w:p>
        </w:tc>
        <w:tc>
          <w:tcPr>
            <w:tcW w:w="1364" w:type="dxa"/>
            <w:noWrap w:val="0"/>
            <w:vAlign w:val="center"/>
          </w:tcPr>
          <w:p w14:paraId="7EBB29E1">
            <w:pPr>
              <w:jc w:val="right"/>
              <w:rPr>
                <w:rFonts w:hint="default"/>
                <w:sz w:val="18"/>
                <w:szCs w:val="18"/>
                <w:lang w:val="en-US"/>
              </w:rPr>
            </w:pPr>
            <w:r>
              <w:rPr>
                <w:rFonts w:hint="default"/>
                <w:sz w:val="18"/>
                <w:szCs w:val="18"/>
                <w:lang w:val="en-US"/>
              </w:rPr>
              <w:t>145.79</w:t>
            </w:r>
          </w:p>
        </w:tc>
        <w:tc>
          <w:tcPr>
            <w:tcW w:w="940" w:type="dxa"/>
            <w:noWrap w:val="0"/>
            <w:vAlign w:val="center"/>
          </w:tcPr>
          <w:p w14:paraId="56419881">
            <w:pPr>
              <w:jc w:val="right"/>
              <w:rPr>
                <w:rFonts w:hint="default"/>
                <w:sz w:val="18"/>
                <w:szCs w:val="18"/>
                <w:lang w:val="en-US"/>
              </w:rPr>
            </w:pPr>
            <w:r>
              <w:rPr>
                <w:rFonts w:hint="default"/>
                <w:sz w:val="18"/>
                <w:szCs w:val="18"/>
                <w:lang w:val="en-US"/>
              </w:rPr>
              <w:t>102.79</w:t>
            </w:r>
          </w:p>
        </w:tc>
        <w:tc>
          <w:tcPr>
            <w:tcW w:w="1255" w:type="dxa"/>
            <w:noWrap w:val="0"/>
            <w:vAlign w:val="center"/>
          </w:tcPr>
          <w:p w14:paraId="12D48E7D">
            <w:pPr>
              <w:jc w:val="right"/>
              <w:rPr>
                <w:rFonts w:hint="default"/>
                <w:sz w:val="18"/>
                <w:szCs w:val="18"/>
                <w:lang w:val="en-US"/>
              </w:rPr>
            </w:pPr>
            <w:r>
              <w:rPr>
                <w:rFonts w:hint="default"/>
                <w:sz w:val="18"/>
                <w:szCs w:val="18"/>
                <w:lang w:val="en-US"/>
              </w:rPr>
              <w:t>43</w:t>
            </w:r>
          </w:p>
        </w:tc>
        <w:tc>
          <w:tcPr>
            <w:tcW w:w="1016" w:type="dxa"/>
            <w:noWrap w:val="0"/>
            <w:vAlign w:val="center"/>
          </w:tcPr>
          <w:p w14:paraId="3B2E518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43</w:t>
            </w:r>
          </w:p>
        </w:tc>
        <w:tc>
          <w:tcPr>
            <w:tcW w:w="1016" w:type="dxa"/>
            <w:noWrap w:val="0"/>
            <w:vAlign w:val="center"/>
          </w:tcPr>
          <w:p w14:paraId="5038BFA2">
            <w:pPr>
              <w:jc w:val="right"/>
              <w:rPr>
                <w:rFonts w:hint="eastAsia" w:ascii="宋体" w:hAnsi="宋体" w:eastAsia="宋体"/>
                <w:color w:val="000000"/>
                <w:sz w:val="18"/>
                <w:szCs w:val="18"/>
                <w:lang w:eastAsia="zh-CN"/>
              </w:rPr>
            </w:pPr>
          </w:p>
        </w:tc>
        <w:tc>
          <w:tcPr>
            <w:tcW w:w="1513" w:type="dxa"/>
            <w:noWrap w:val="0"/>
            <w:vAlign w:val="center"/>
          </w:tcPr>
          <w:p w14:paraId="50AF04BB">
            <w:pPr>
              <w:jc w:val="right"/>
              <w:rPr>
                <w:rFonts w:hint="eastAsia" w:ascii="宋体" w:hAnsi="宋体" w:eastAsia="宋体"/>
                <w:color w:val="000000"/>
                <w:sz w:val="18"/>
                <w:szCs w:val="18"/>
                <w:lang w:eastAsia="zh-CN"/>
              </w:rPr>
            </w:pPr>
          </w:p>
        </w:tc>
        <w:tc>
          <w:tcPr>
            <w:tcW w:w="1993" w:type="dxa"/>
            <w:noWrap w:val="0"/>
            <w:vAlign w:val="center"/>
          </w:tcPr>
          <w:p w14:paraId="650A5A5F">
            <w:pPr>
              <w:jc w:val="right"/>
              <w:rPr>
                <w:rFonts w:hint="eastAsia" w:ascii="宋体" w:hAnsi="宋体" w:eastAsia="宋体"/>
                <w:color w:val="000000"/>
                <w:sz w:val="18"/>
                <w:szCs w:val="18"/>
                <w:lang w:eastAsia="zh-CN"/>
              </w:rPr>
            </w:pPr>
          </w:p>
        </w:tc>
      </w:tr>
      <w:tr w14:paraId="7EE4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3588465A">
            <w:pPr>
              <w:widowControl/>
              <w:textAlignment w:val="center"/>
              <w:rPr>
                <w:rFonts w:hint="eastAsia" w:ascii="宋体" w:hAnsi="宋体"/>
                <w:color w:val="000000"/>
                <w:sz w:val="18"/>
                <w:szCs w:val="18"/>
              </w:rPr>
            </w:pPr>
          </w:p>
        </w:tc>
        <w:tc>
          <w:tcPr>
            <w:tcW w:w="612" w:type="dxa"/>
            <w:gridSpan w:val="2"/>
            <w:noWrap w:val="0"/>
            <w:vAlign w:val="center"/>
          </w:tcPr>
          <w:p w14:paraId="4CFE16C6">
            <w:pPr>
              <w:widowControl/>
              <w:textAlignment w:val="center"/>
              <w:rPr>
                <w:rFonts w:hint="eastAsia" w:ascii="宋体" w:hAnsi="宋体" w:eastAsia="宋体"/>
                <w:color w:val="000000"/>
                <w:sz w:val="18"/>
                <w:szCs w:val="18"/>
                <w:lang w:eastAsia="zh-CN"/>
              </w:rPr>
            </w:pPr>
          </w:p>
        </w:tc>
        <w:tc>
          <w:tcPr>
            <w:tcW w:w="620" w:type="dxa"/>
            <w:gridSpan w:val="2"/>
            <w:noWrap w:val="0"/>
            <w:vAlign w:val="center"/>
          </w:tcPr>
          <w:p w14:paraId="684F6A2F">
            <w:pPr>
              <w:widowControl/>
              <w:textAlignment w:val="center"/>
              <w:rPr>
                <w:rFonts w:hint="eastAsia" w:ascii="宋体" w:hAnsi="宋体" w:eastAsia="宋体"/>
                <w:color w:val="000000"/>
                <w:sz w:val="18"/>
                <w:szCs w:val="18"/>
                <w:lang w:eastAsia="zh-CN"/>
              </w:rPr>
            </w:pPr>
          </w:p>
        </w:tc>
        <w:tc>
          <w:tcPr>
            <w:tcW w:w="2175" w:type="dxa"/>
            <w:noWrap w:val="0"/>
            <w:vAlign w:val="center"/>
          </w:tcPr>
          <w:p w14:paraId="1DCA41D1">
            <w:pPr>
              <w:widowControl/>
              <w:jc w:val="left"/>
              <w:textAlignment w:val="center"/>
              <w:rPr>
                <w:rFonts w:hint="default" w:ascii="宋体" w:hAnsi="宋体"/>
                <w:color w:val="000000"/>
                <w:sz w:val="18"/>
                <w:szCs w:val="18"/>
                <w:lang w:val="en-US"/>
              </w:rPr>
            </w:pPr>
            <w:r>
              <w:rPr>
                <w:rFonts w:hint="default" w:ascii="宋体" w:hAnsi="宋体"/>
                <w:color w:val="000000"/>
                <w:sz w:val="18"/>
                <w:szCs w:val="18"/>
                <w:lang w:val="en-US"/>
              </w:rPr>
              <w:t>219003</w:t>
            </w:r>
          </w:p>
        </w:tc>
        <w:tc>
          <w:tcPr>
            <w:tcW w:w="2191" w:type="dxa"/>
            <w:noWrap w:val="0"/>
            <w:vAlign w:val="center"/>
          </w:tcPr>
          <w:p w14:paraId="30FD7980">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百色起义纪念碑园</w:t>
            </w:r>
          </w:p>
        </w:tc>
        <w:tc>
          <w:tcPr>
            <w:tcW w:w="1364" w:type="dxa"/>
            <w:noWrap w:val="0"/>
            <w:vAlign w:val="center"/>
          </w:tcPr>
          <w:p w14:paraId="470C19CE">
            <w:pPr>
              <w:jc w:val="right"/>
              <w:rPr>
                <w:rFonts w:hint="default"/>
                <w:sz w:val="18"/>
                <w:szCs w:val="18"/>
                <w:lang w:val="en-US"/>
              </w:rPr>
            </w:pPr>
            <w:r>
              <w:rPr>
                <w:rFonts w:hint="default"/>
                <w:sz w:val="18"/>
                <w:szCs w:val="18"/>
                <w:lang w:val="en-US"/>
              </w:rPr>
              <w:t>145.79</w:t>
            </w:r>
          </w:p>
        </w:tc>
        <w:tc>
          <w:tcPr>
            <w:tcW w:w="940" w:type="dxa"/>
            <w:noWrap w:val="0"/>
            <w:vAlign w:val="center"/>
          </w:tcPr>
          <w:p w14:paraId="06368EDD">
            <w:pPr>
              <w:jc w:val="right"/>
              <w:rPr>
                <w:rFonts w:hint="default"/>
                <w:sz w:val="18"/>
                <w:szCs w:val="18"/>
                <w:lang w:val="en-US"/>
              </w:rPr>
            </w:pPr>
            <w:r>
              <w:rPr>
                <w:rFonts w:hint="default"/>
                <w:sz w:val="18"/>
                <w:szCs w:val="18"/>
                <w:lang w:val="en-US"/>
              </w:rPr>
              <w:t>102.79</w:t>
            </w:r>
          </w:p>
        </w:tc>
        <w:tc>
          <w:tcPr>
            <w:tcW w:w="1255" w:type="dxa"/>
            <w:noWrap w:val="0"/>
            <w:vAlign w:val="center"/>
          </w:tcPr>
          <w:p w14:paraId="72F5FB2A">
            <w:pPr>
              <w:jc w:val="right"/>
              <w:rPr>
                <w:rFonts w:hint="default"/>
                <w:sz w:val="18"/>
                <w:szCs w:val="18"/>
                <w:lang w:val="en-US"/>
              </w:rPr>
            </w:pPr>
            <w:r>
              <w:rPr>
                <w:rFonts w:hint="default"/>
                <w:sz w:val="18"/>
                <w:szCs w:val="18"/>
                <w:lang w:val="en-US"/>
              </w:rPr>
              <w:t>43</w:t>
            </w:r>
          </w:p>
        </w:tc>
        <w:tc>
          <w:tcPr>
            <w:tcW w:w="1016" w:type="dxa"/>
            <w:noWrap w:val="0"/>
            <w:vAlign w:val="center"/>
          </w:tcPr>
          <w:p w14:paraId="70F359B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43</w:t>
            </w:r>
          </w:p>
        </w:tc>
        <w:tc>
          <w:tcPr>
            <w:tcW w:w="1016" w:type="dxa"/>
            <w:noWrap w:val="0"/>
            <w:vAlign w:val="center"/>
          </w:tcPr>
          <w:p w14:paraId="4C1935CE">
            <w:pPr>
              <w:jc w:val="right"/>
              <w:rPr>
                <w:rFonts w:hint="eastAsia" w:ascii="宋体" w:hAnsi="宋体" w:eastAsia="宋体"/>
                <w:color w:val="000000"/>
                <w:sz w:val="18"/>
                <w:szCs w:val="18"/>
                <w:lang w:eastAsia="zh-CN"/>
              </w:rPr>
            </w:pPr>
          </w:p>
        </w:tc>
        <w:tc>
          <w:tcPr>
            <w:tcW w:w="1513" w:type="dxa"/>
            <w:noWrap w:val="0"/>
            <w:vAlign w:val="center"/>
          </w:tcPr>
          <w:p w14:paraId="6216B997">
            <w:pPr>
              <w:jc w:val="right"/>
              <w:rPr>
                <w:rFonts w:hint="eastAsia" w:ascii="宋体" w:hAnsi="宋体" w:eastAsia="宋体"/>
                <w:color w:val="000000"/>
                <w:sz w:val="18"/>
                <w:szCs w:val="18"/>
                <w:lang w:eastAsia="zh-CN"/>
              </w:rPr>
            </w:pPr>
          </w:p>
        </w:tc>
        <w:tc>
          <w:tcPr>
            <w:tcW w:w="1993" w:type="dxa"/>
            <w:noWrap w:val="0"/>
            <w:vAlign w:val="center"/>
          </w:tcPr>
          <w:p w14:paraId="4A954016">
            <w:pPr>
              <w:jc w:val="right"/>
              <w:rPr>
                <w:rFonts w:hint="eastAsia" w:ascii="宋体" w:hAnsi="宋体" w:eastAsia="宋体"/>
                <w:color w:val="000000"/>
                <w:sz w:val="18"/>
                <w:szCs w:val="18"/>
                <w:lang w:eastAsia="zh-CN"/>
              </w:rPr>
            </w:pPr>
          </w:p>
        </w:tc>
      </w:tr>
      <w:tr w14:paraId="24EB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0C72EE36">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5B63A49F">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34A8B59E">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2175" w:type="dxa"/>
            <w:noWrap w:val="0"/>
            <w:vAlign w:val="center"/>
          </w:tcPr>
          <w:p w14:paraId="76F5C5F9">
            <w:pPr>
              <w:widowControl/>
              <w:jc w:val="left"/>
              <w:textAlignment w:val="center"/>
              <w:rPr>
                <w:rFonts w:hint="default" w:ascii="宋体" w:hAnsi="宋体"/>
                <w:color w:val="000000"/>
                <w:sz w:val="18"/>
                <w:szCs w:val="18"/>
                <w:lang w:val="en-US"/>
              </w:rPr>
            </w:pPr>
          </w:p>
        </w:tc>
        <w:tc>
          <w:tcPr>
            <w:tcW w:w="2191" w:type="dxa"/>
            <w:noWrap w:val="0"/>
            <w:vAlign w:val="center"/>
          </w:tcPr>
          <w:p w14:paraId="1C5426D9">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事业单位离退休</w:t>
            </w:r>
          </w:p>
        </w:tc>
        <w:tc>
          <w:tcPr>
            <w:tcW w:w="1364" w:type="dxa"/>
            <w:noWrap w:val="0"/>
            <w:vAlign w:val="center"/>
          </w:tcPr>
          <w:p w14:paraId="0A4A6BE7">
            <w:pPr>
              <w:jc w:val="right"/>
              <w:rPr>
                <w:rFonts w:hint="default"/>
                <w:sz w:val="18"/>
                <w:szCs w:val="18"/>
                <w:lang w:val="en-US"/>
              </w:rPr>
            </w:pPr>
            <w:r>
              <w:rPr>
                <w:rFonts w:hint="default"/>
                <w:sz w:val="18"/>
                <w:szCs w:val="18"/>
                <w:lang w:val="en-US"/>
              </w:rPr>
              <w:t>5.87</w:t>
            </w:r>
          </w:p>
        </w:tc>
        <w:tc>
          <w:tcPr>
            <w:tcW w:w="940" w:type="dxa"/>
            <w:noWrap w:val="0"/>
            <w:vAlign w:val="center"/>
          </w:tcPr>
          <w:p w14:paraId="4F9798E7">
            <w:pPr>
              <w:jc w:val="right"/>
              <w:rPr>
                <w:rFonts w:hint="default"/>
                <w:sz w:val="18"/>
                <w:szCs w:val="18"/>
                <w:lang w:val="en-US"/>
              </w:rPr>
            </w:pPr>
            <w:r>
              <w:rPr>
                <w:rFonts w:hint="default"/>
                <w:sz w:val="18"/>
                <w:szCs w:val="18"/>
                <w:lang w:val="en-US"/>
              </w:rPr>
              <w:t>5.87</w:t>
            </w:r>
          </w:p>
        </w:tc>
        <w:tc>
          <w:tcPr>
            <w:tcW w:w="1255" w:type="dxa"/>
            <w:noWrap w:val="0"/>
            <w:vAlign w:val="center"/>
          </w:tcPr>
          <w:p w14:paraId="60B868BE">
            <w:pPr>
              <w:jc w:val="right"/>
              <w:rPr>
                <w:rFonts w:hint="default"/>
                <w:sz w:val="18"/>
                <w:szCs w:val="18"/>
                <w:lang w:val="en-US"/>
              </w:rPr>
            </w:pPr>
          </w:p>
        </w:tc>
        <w:tc>
          <w:tcPr>
            <w:tcW w:w="1016" w:type="dxa"/>
            <w:noWrap w:val="0"/>
            <w:vAlign w:val="center"/>
          </w:tcPr>
          <w:p w14:paraId="4EB4A913">
            <w:pPr>
              <w:jc w:val="right"/>
              <w:rPr>
                <w:rFonts w:hint="eastAsia" w:ascii="宋体" w:hAnsi="宋体" w:eastAsia="宋体"/>
                <w:color w:val="000000"/>
                <w:sz w:val="18"/>
                <w:szCs w:val="18"/>
                <w:lang w:eastAsia="zh-CN"/>
              </w:rPr>
            </w:pPr>
          </w:p>
        </w:tc>
        <w:tc>
          <w:tcPr>
            <w:tcW w:w="1016" w:type="dxa"/>
            <w:noWrap w:val="0"/>
            <w:vAlign w:val="center"/>
          </w:tcPr>
          <w:p w14:paraId="5AA0F289">
            <w:pPr>
              <w:jc w:val="right"/>
              <w:rPr>
                <w:rFonts w:hint="eastAsia" w:ascii="宋体" w:hAnsi="宋体" w:eastAsia="宋体"/>
                <w:color w:val="000000"/>
                <w:sz w:val="18"/>
                <w:szCs w:val="18"/>
                <w:lang w:eastAsia="zh-CN"/>
              </w:rPr>
            </w:pPr>
          </w:p>
        </w:tc>
        <w:tc>
          <w:tcPr>
            <w:tcW w:w="1513" w:type="dxa"/>
            <w:noWrap w:val="0"/>
            <w:vAlign w:val="center"/>
          </w:tcPr>
          <w:p w14:paraId="193B1E09">
            <w:pPr>
              <w:jc w:val="right"/>
              <w:rPr>
                <w:rFonts w:hint="eastAsia" w:ascii="宋体" w:hAnsi="宋体" w:eastAsia="宋体"/>
                <w:color w:val="000000"/>
                <w:sz w:val="18"/>
                <w:szCs w:val="18"/>
                <w:lang w:eastAsia="zh-CN"/>
              </w:rPr>
            </w:pPr>
          </w:p>
        </w:tc>
        <w:tc>
          <w:tcPr>
            <w:tcW w:w="1993" w:type="dxa"/>
            <w:noWrap w:val="0"/>
            <w:vAlign w:val="center"/>
          </w:tcPr>
          <w:p w14:paraId="76021EB9">
            <w:pPr>
              <w:jc w:val="right"/>
              <w:rPr>
                <w:rFonts w:hint="eastAsia" w:ascii="宋体" w:hAnsi="宋体" w:eastAsia="宋体"/>
                <w:color w:val="000000"/>
                <w:sz w:val="18"/>
                <w:szCs w:val="18"/>
                <w:lang w:eastAsia="zh-CN"/>
              </w:rPr>
            </w:pPr>
          </w:p>
        </w:tc>
      </w:tr>
      <w:tr w14:paraId="79D3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61271D28">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064737E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450D58F7">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2175" w:type="dxa"/>
            <w:noWrap w:val="0"/>
            <w:vAlign w:val="center"/>
          </w:tcPr>
          <w:p w14:paraId="1551ECC4">
            <w:pPr>
              <w:widowControl/>
              <w:jc w:val="left"/>
              <w:textAlignment w:val="center"/>
              <w:rPr>
                <w:rFonts w:hint="default" w:ascii="宋体" w:hAnsi="宋体"/>
                <w:color w:val="000000"/>
                <w:sz w:val="18"/>
                <w:szCs w:val="18"/>
                <w:lang w:val="en-US"/>
              </w:rPr>
            </w:pPr>
          </w:p>
        </w:tc>
        <w:tc>
          <w:tcPr>
            <w:tcW w:w="2191" w:type="dxa"/>
            <w:noWrap w:val="0"/>
            <w:vAlign w:val="center"/>
          </w:tcPr>
          <w:p w14:paraId="5EAB1185">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机关事业单位基本养老保险缴费支出</w:t>
            </w:r>
          </w:p>
        </w:tc>
        <w:tc>
          <w:tcPr>
            <w:tcW w:w="1364" w:type="dxa"/>
            <w:noWrap w:val="0"/>
            <w:vAlign w:val="center"/>
          </w:tcPr>
          <w:p w14:paraId="4B402D1D">
            <w:pPr>
              <w:jc w:val="right"/>
              <w:rPr>
                <w:rFonts w:hint="default"/>
                <w:sz w:val="18"/>
                <w:szCs w:val="18"/>
                <w:lang w:val="en-US"/>
              </w:rPr>
            </w:pPr>
            <w:r>
              <w:rPr>
                <w:rFonts w:hint="default"/>
                <w:sz w:val="18"/>
                <w:szCs w:val="18"/>
                <w:lang w:val="en-US"/>
              </w:rPr>
              <w:t>9.93</w:t>
            </w:r>
          </w:p>
        </w:tc>
        <w:tc>
          <w:tcPr>
            <w:tcW w:w="940" w:type="dxa"/>
            <w:noWrap w:val="0"/>
            <w:vAlign w:val="center"/>
          </w:tcPr>
          <w:p w14:paraId="10AE9DDD">
            <w:pPr>
              <w:jc w:val="right"/>
              <w:rPr>
                <w:rFonts w:hint="default"/>
                <w:sz w:val="18"/>
                <w:szCs w:val="18"/>
                <w:lang w:val="en-US"/>
              </w:rPr>
            </w:pPr>
            <w:r>
              <w:rPr>
                <w:rFonts w:hint="default"/>
                <w:sz w:val="18"/>
                <w:szCs w:val="18"/>
                <w:lang w:val="en-US"/>
              </w:rPr>
              <w:t>9.93</w:t>
            </w:r>
          </w:p>
        </w:tc>
        <w:tc>
          <w:tcPr>
            <w:tcW w:w="1255" w:type="dxa"/>
            <w:noWrap w:val="0"/>
            <w:vAlign w:val="center"/>
          </w:tcPr>
          <w:p w14:paraId="27956B4A">
            <w:pPr>
              <w:jc w:val="right"/>
              <w:rPr>
                <w:rFonts w:hint="default"/>
                <w:sz w:val="18"/>
                <w:szCs w:val="18"/>
                <w:lang w:val="en-US"/>
              </w:rPr>
            </w:pPr>
          </w:p>
        </w:tc>
        <w:tc>
          <w:tcPr>
            <w:tcW w:w="1016" w:type="dxa"/>
            <w:noWrap w:val="0"/>
            <w:vAlign w:val="center"/>
          </w:tcPr>
          <w:p w14:paraId="766FECCA">
            <w:pPr>
              <w:jc w:val="right"/>
              <w:rPr>
                <w:rFonts w:hint="eastAsia" w:ascii="宋体" w:hAnsi="宋体" w:eastAsia="宋体"/>
                <w:color w:val="000000"/>
                <w:sz w:val="18"/>
                <w:szCs w:val="18"/>
                <w:lang w:eastAsia="zh-CN"/>
              </w:rPr>
            </w:pPr>
          </w:p>
        </w:tc>
        <w:tc>
          <w:tcPr>
            <w:tcW w:w="1016" w:type="dxa"/>
            <w:noWrap w:val="0"/>
            <w:vAlign w:val="center"/>
          </w:tcPr>
          <w:p w14:paraId="20369FB1">
            <w:pPr>
              <w:jc w:val="right"/>
              <w:rPr>
                <w:rFonts w:hint="eastAsia" w:ascii="宋体" w:hAnsi="宋体" w:eastAsia="宋体"/>
                <w:color w:val="000000"/>
                <w:sz w:val="18"/>
                <w:szCs w:val="18"/>
                <w:lang w:eastAsia="zh-CN"/>
              </w:rPr>
            </w:pPr>
          </w:p>
        </w:tc>
        <w:tc>
          <w:tcPr>
            <w:tcW w:w="1513" w:type="dxa"/>
            <w:noWrap w:val="0"/>
            <w:vAlign w:val="center"/>
          </w:tcPr>
          <w:p w14:paraId="27BC991E">
            <w:pPr>
              <w:jc w:val="right"/>
              <w:rPr>
                <w:rFonts w:hint="eastAsia" w:ascii="宋体" w:hAnsi="宋体" w:eastAsia="宋体"/>
                <w:color w:val="000000"/>
                <w:sz w:val="18"/>
                <w:szCs w:val="18"/>
                <w:lang w:eastAsia="zh-CN"/>
              </w:rPr>
            </w:pPr>
          </w:p>
        </w:tc>
        <w:tc>
          <w:tcPr>
            <w:tcW w:w="1993" w:type="dxa"/>
            <w:noWrap w:val="0"/>
            <w:vAlign w:val="center"/>
          </w:tcPr>
          <w:p w14:paraId="36B74277">
            <w:pPr>
              <w:jc w:val="right"/>
              <w:rPr>
                <w:rFonts w:hint="eastAsia" w:ascii="宋体" w:hAnsi="宋体" w:eastAsia="宋体"/>
                <w:color w:val="000000"/>
                <w:sz w:val="18"/>
                <w:szCs w:val="18"/>
                <w:lang w:eastAsia="zh-CN"/>
              </w:rPr>
            </w:pPr>
          </w:p>
        </w:tc>
      </w:tr>
      <w:tr w14:paraId="5561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76BA0598">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049DBF98">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620" w:type="dxa"/>
            <w:gridSpan w:val="2"/>
            <w:noWrap w:val="0"/>
            <w:vAlign w:val="center"/>
          </w:tcPr>
          <w:p w14:paraId="716B0715">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06</w:t>
            </w:r>
          </w:p>
        </w:tc>
        <w:tc>
          <w:tcPr>
            <w:tcW w:w="2175" w:type="dxa"/>
            <w:noWrap w:val="0"/>
            <w:vAlign w:val="center"/>
          </w:tcPr>
          <w:p w14:paraId="6A576D07">
            <w:pPr>
              <w:widowControl/>
              <w:jc w:val="left"/>
              <w:textAlignment w:val="center"/>
              <w:rPr>
                <w:rFonts w:hint="default" w:ascii="宋体" w:hAnsi="宋体"/>
                <w:color w:val="000000"/>
                <w:sz w:val="18"/>
                <w:szCs w:val="18"/>
                <w:lang w:val="en-US"/>
              </w:rPr>
            </w:pPr>
          </w:p>
        </w:tc>
        <w:tc>
          <w:tcPr>
            <w:tcW w:w="2191" w:type="dxa"/>
            <w:noWrap w:val="0"/>
            <w:vAlign w:val="center"/>
          </w:tcPr>
          <w:p w14:paraId="47D78EA6">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机关事业单位职业年金缴费支出</w:t>
            </w:r>
          </w:p>
        </w:tc>
        <w:tc>
          <w:tcPr>
            <w:tcW w:w="1364" w:type="dxa"/>
            <w:noWrap w:val="0"/>
            <w:vAlign w:val="center"/>
          </w:tcPr>
          <w:p w14:paraId="1E42B5B4">
            <w:pPr>
              <w:jc w:val="right"/>
              <w:rPr>
                <w:rFonts w:hint="default"/>
                <w:sz w:val="18"/>
                <w:szCs w:val="18"/>
                <w:lang w:val="en-US"/>
              </w:rPr>
            </w:pPr>
            <w:r>
              <w:rPr>
                <w:rFonts w:hint="default"/>
                <w:sz w:val="18"/>
                <w:szCs w:val="18"/>
                <w:lang w:val="en-US"/>
              </w:rPr>
              <w:t>4.96</w:t>
            </w:r>
          </w:p>
        </w:tc>
        <w:tc>
          <w:tcPr>
            <w:tcW w:w="940" w:type="dxa"/>
            <w:noWrap w:val="0"/>
            <w:vAlign w:val="center"/>
          </w:tcPr>
          <w:p w14:paraId="0A1072BF">
            <w:pPr>
              <w:jc w:val="right"/>
              <w:rPr>
                <w:rFonts w:hint="default"/>
                <w:sz w:val="18"/>
                <w:szCs w:val="18"/>
                <w:lang w:val="en-US"/>
              </w:rPr>
            </w:pPr>
            <w:r>
              <w:rPr>
                <w:rFonts w:hint="default"/>
                <w:sz w:val="18"/>
                <w:szCs w:val="18"/>
                <w:lang w:val="en-US"/>
              </w:rPr>
              <w:t>4.96</w:t>
            </w:r>
          </w:p>
        </w:tc>
        <w:tc>
          <w:tcPr>
            <w:tcW w:w="1255" w:type="dxa"/>
            <w:noWrap w:val="0"/>
            <w:vAlign w:val="center"/>
          </w:tcPr>
          <w:p w14:paraId="502976BF">
            <w:pPr>
              <w:jc w:val="right"/>
              <w:rPr>
                <w:rFonts w:hint="default"/>
                <w:sz w:val="18"/>
                <w:szCs w:val="18"/>
                <w:lang w:val="en-US"/>
              </w:rPr>
            </w:pPr>
          </w:p>
        </w:tc>
        <w:tc>
          <w:tcPr>
            <w:tcW w:w="1016" w:type="dxa"/>
            <w:noWrap w:val="0"/>
            <w:vAlign w:val="center"/>
          </w:tcPr>
          <w:p w14:paraId="4D634FBF">
            <w:pPr>
              <w:jc w:val="right"/>
              <w:rPr>
                <w:rFonts w:hint="eastAsia" w:ascii="宋体" w:hAnsi="宋体" w:eastAsia="宋体"/>
                <w:color w:val="000000"/>
                <w:sz w:val="18"/>
                <w:szCs w:val="18"/>
                <w:lang w:eastAsia="zh-CN"/>
              </w:rPr>
            </w:pPr>
          </w:p>
        </w:tc>
        <w:tc>
          <w:tcPr>
            <w:tcW w:w="1016" w:type="dxa"/>
            <w:noWrap w:val="0"/>
            <w:vAlign w:val="center"/>
          </w:tcPr>
          <w:p w14:paraId="0CED42A8">
            <w:pPr>
              <w:jc w:val="right"/>
              <w:rPr>
                <w:rFonts w:hint="eastAsia" w:ascii="宋体" w:hAnsi="宋体" w:eastAsia="宋体"/>
                <w:color w:val="000000"/>
                <w:sz w:val="18"/>
                <w:szCs w:val="18"/>
                <w:lang w:eastAsia="zh-CN"/>
              </w:rPr>
            </w:pPr>
          </w:p>
        </w:tc>
        <w:tc>
          <w:tcPr>
            <w:tcW w:w="1513" w:type="dxa"/>
            <w:noWrap w:val="0"/>
            <w:vAlign w:val="center"/>
          </w:tcPr>
          <w:p w14:paraId="489EAE14">
            <w:pPr>
              <w:jc w:val="right"/>
              <w:rPr>
                <w:rFonts w:hint="eastAsia" w:ascii="宋体" w:hAnsi="宋体" w:eastAsia="宋体"/>
                <w:color w:val="000000"/>
                <w:sz w:val="18"/>
                <w:szCs w:val="18"/>
                <w:lang w:eastAsia="zh-CN"/>
              </w:rPr>
            </w:pPr>
          </w:p>
        </w:tc>
        <w:tc>
          <w:tcPr>
            <w:tcW w:w="1993" w:type="dxa"/>
            <w:noWrap w:val="0"/>
            <w:vAlign w:val="center"/>
          </w:tcPr>
          <w:p w14:paraId="7435F6D1">
            <w:pPr>
              <w:jc w:val="right"/>
              <w:rPr>
                <w:rFonts w:hint="eastAsia" w:ascii="宋体" w:hAnsi="宋体" w:eastAsia="宋体"/>
                <w:color w:val="000000"/>
                <w:sz w:val="18"/>
                <w:szCs w:val="18"/>
                <w:lang w:eastAsia="zh-CN"/>
              </w:rPr>
            </w:pPr>
          </w:p>
        </w:tc>
      </w:tr>
      <w:tr w14:paraId="2ABF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7A85B5FA">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208</w:t>
            </w:r>
          </w:p>
        </w:tc>
        <w:tc>
          <w:tcPr>
            <w:tcW w:w="612" w:type="dxa"/>
            <w:gridSpan w:val="2"/>
            <w:noWrap w:val="0"/>
            <w:vAlign w:val="center"/>
          </w:tcPr>
          <w:p w14:paraId="7BC98C4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08</w:t>
            </w:r>
          </w:p>
        </w:tc>
        <w:tc>
          <w:tcPr>
            <w:tcW w:w="620" w:type="dxa"/>
            <w:gridSpan w:val="2"/>
            <w:noWrap w:val="0"/>
            <w:vAlign w:val="center"/>
          </w:tcPr>
          <w:p w14:paraId="69370401">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w:t>
            </w:r>
          </w:p>
        </w:tc>
        <w:tc>
          <w:tcPr>
            <w:tcW w:w="2175" w:type="dxa"/>
            <w:noWrap w:val="0"/>
            <w:vAlign w:val="center"/>
          </w:tcPr>
          <w:p w14:paraId="427482EC">
            <w:pPr>
              <w:widowControl/>
              <w:jc w:val="left"/>
              <w:textAlignment w:val="center"/>
              <w:rPr>
                <w:rFonts w:hint="default" w:ascii="宋体" w:hAnsi="宋体"/>
                <w:color w:val="000000"/>
                <w:sz w:val="18"/>
                <w:szCs w:val="18"/>
                <w:lang w:val="en-US"/>
              </w:rPr>
            </w:pPr>
          </w:p>
        </w:tc>
        <w:tc>
          <w:tcPr>
            <w:tcW w:w="2191" w:type="dxa"/>
            <w:noWrap w:val="0"/>
            <w:vAlign w:val="center"/>
          </w:tcPr>
          <w:p w14:paraId="04454A0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其他优抚支出</w:t>
            </w:r>
          </w:p>
        </w:tc>
        <w:tc>
          <w:tcPr>
            <w:tcW w:w="1364" w:type="dxa"/>
            <w:noWrap w:val="0"/>
            <w:vAlign w:val="center"/>
          </w:tcPr>
          <w:p w14:paraId="49A20307">
            <w:pPr>
              <w:jc w:val="right"/>
              <w:rPr>
                <w:rFonts w:hint="default"/>
                <w:sz w:val="18"/>
                <w:szCs w:val="18"/>
                <w:lang w:val="en-US"/>
              </w:rPr>
            </w:pPr>
            <w:r>
              <w:rPr>
                <w:rFonts w:hint="default"/>
                <w:sz w:val="18"/>
                <w:szCs w:val="18"/>
                <w:lang w:val="en-US"/>
              </w:rPr>
              <w:t>113.18</w:t>
            </w:r>
          </w:p>
        </w:tc>
        <w:tc>
          <w:tcPr>
            <w:tcW w:w="940" w:type="dxa"/>
            <w:noWrap w:val="0"/>
            <w:vAlign w:val="center"/>
          </w:tcPr>
          <w:p w14:paraId="3F265860">
            <w:pPr>
              <w:jc w:val="right"/>
              <w:rPr>
                <w:rFonts w:hint="default"/>
                <w:sz w:val="18"/>
                <w:szCs w:val="18"/>
                <w:lang w:val="en-US"/>
              </w:rPr>
            </w:pPr>
            <w:r>
              <w:rPr>
                <w:rFonts w:hint="default"/>
                <w:sz w:val="18"/>
                <w:szCs w:val="18"/>
                <w:lang w:val="en-US"/>
              </w:rPr>
              <w:t>70.18</w:t>
            </w:r>
          </w:p>
        </w:tc>
        <w:tc>
          <w:tcPr>
            <w:tcW w:w="1255" w:type="dxa"/>
            <w:noWrap w:val="0"/>
            <w:vAlign w:val="center"/>
          </w:tcPr>
          <w:p w14:paraId="59790C41">
            <w:pPr>
              <w:jc w:val="right"/>
              <w:rPr>
                <w:rFonts w:hint="default"/>
                <w:sz w:val="18"/>
                <w:szCs w:val="18"/>
                <w:lang w:val="en-US"/>
              </w:rPr>
            </w:pPr>
            <w:r>
              <w:rPr>
                <w:rFonts w:hint="default"/>
                <w:sz w:val="18"/>
                <w:szCs w:val="18"/>
                <w:lang w:val="en-US"/>
              </w:rPr>
              <w:t>43</w:t>
            </w:r>
          </w:p>
        </w:tc>
        <w:tc>
          <w:tcPr>
            <w:tcW w:w="1016" w:type="dxa"/>
            <w:noWrap w:val="0"/>
            <w:vAlign w:val="center"/>
          </w:tcPr>
          <w:p w14:paraId="685DE6A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43</w:t>
            </w:r>
          </w:p>
        </w:tc>
        <w:tc>
          <w:tcPr>
            <w:tcW w:w="1016" w:type="dxa"/>
            <w:noWrap w:val="0"/>
            <w:vAlign w:val="center"/>
          </w:tcPr>
          <w:p w14:paraId="0EE48484">
            <w:pPr>
              <w:jc w:val="right"/>
              <w:rPr>
                <w:rFonts w:hint="eastAsia" w:ascii="宋体" w:hAnsi="宋体" w:eastAsia="宋体"/>
                <w:color w:val="000000"/>
                <w:sz w:val="18"/>
                <w:szCs w:val="18"/>
                <w:lang w:eastAsia="zh-CN"/>
              </w:rPr>
            </w:pPr>
          </w:p>
        </w:tc>
        <w:tc>
          <w:tcPr>
            <w:tcW w:w="1513" w:type="dxa"/>
            <w:noWrap w:val="0"/>
            <w:vAlign w:val="center"/>
          </w:tcPr>
          <w:p w14:paraId="4F61A750">
            <w:pPr>
              <w:jc w:val="right"/>
              <w:rPr>
                <w:rFonts w:hint="eastAsia" w:ascii="宋体" w:hAnsi="宋体" w:eastAsia="宋体"/>
                <w:color w:val="000000"/>
                <w:sz w:val="18"/>
                <w:szCs w:val="18"/>
                <w:lang w:eastAsia="zh-CN"/>
              </w:rPr>
            </w:pPr>
          </w:p>
        </w:tc>
        <w:tc>
          <w:tcPr>
            <w:tcW w:w="1993" w:type="dxa"/>
            <w:noWrap w:val="0"/>
            <w:vAlign w:val="center"/>
          </w:tcPr>
          <w:p w14:paraId="476D67F9">
            <w:pPr>
              <w:jc w:val="right"/>
              <w:rPr>
                <w:rFonts w:hint="eastAsia" w:ascii="宋体" w:hAnsi="宋体" w:eastAsia="宋体"/>
                <w:color w:val="000000"/>
                <w:sz w:val="18"/>
                <w:szCs w:val="18"/>
                <w:lang w:eastAsia="zh-CN"/>
              </w:rPr>
            </w:pPr>
          </w:p>
        </w:tc>
      </w:tr>
      <w:tr w14:paraId="09E6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0135132D">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210</w:t>
            </w:r>
          </w:p>
        </w:tc>
        <w:tc>
          <w:tcPr>
            <w:tcW w:w="612" w:type="dxa"/>
            <w:gridSpan w:val="2"/>
            <w:noWrap w:val="0"/>
            <w:vAlign w:val="center"/>
          </w:tcPr>
          <w:p w14:paraId="07BE8905">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620" w:type="dxa"/>
            <w:gridSpan w:val="2"/>
            <w:noWrap w:val="0"/>
            <w:vAlign w:val="center"/>
          </w:tcPr>
          <w:p w14:paraId="20DB15A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2175" w:type="dxa"/>
            <w:noWrap w:val="0"/>
            <w:vAlign w:val="center"/>
          </w:tcPr>
          <w:p w14:paraId="2EDD1408">
            <w:pPr>
              <w:widowControl/>
              <w:jc w:val="left"/>
              <w:textAlignment w:val="center"/>
              <w:rPr>
                <w:rFonts w:hint="default" w:ascii="宋体" w:hAnsi="宋体"/>
                <w:color w:val="000000"/>
                <w:sz w:val="18"/>
                <w:szCs w:val="18"/>
                <w:lang w:val="en-US"/>
              </w:rPr>
            </w:pPr>
          </w:p>
        </w:tc>
        <w:tc>
          <w:tcPr>
            <w:tcW w:w="2191" w:type="dxa"/>
            <w:noWrap w:val="0"/>
            <w:vAlign w:val="center"/>
          </w:tcPr>
          <w:p w14:paraId="6208A0C3">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事业单位医疗</w:t>
            </w:r>
          </w:p>
        </w:tc>
        <w:tc>
          <w:tcPr>
            <w:tcW w:w="1364" w:type="dxa"/>
            <w:noWrap w:val="0"/>
            <w:vAlign w:val="center"/>
          </w:tcPr>
          <w:p w14:paraId="4CBC06C6">
            <w:pPr>
              <w:jc w:val="right"/>
              <w:rPr>
                <w:rFonts w:hint="default"/>
                <w:sz w:val="18"/>
                <w:szCs w:val="18"/>
                <w:lang w:val="en-US"/>
              </w:rPr>
            </w:pPr>
            <w:r>
              <w:rPr>
                <w:rFonts w:hint="default"/>
                <w:sz w:val="18"/>
                <w:szCs w:val="18"/>
                <w:lang w:val="en-US"/>
              </w:rPr>
              <w:t>3.4</w:t>
            </w:r>
          </w:p>
        </w:tc>
        <w:tc>
          <w:tcPr>
            <w:tcW w:w="940" w:type="dxa"/>
            <w:noWrap w:val="0"/>
            <w:vAlign w:val="center"/>
          </w:tcPr>
          <w:p w14:paraId="182B63AE">
            <w:pPr>
              <w:jc w:val="right"/>
              <w:rPr>
                <w:rFonts w:hint="default"/>
                <w:sz w:val="18"/>
                <w:szCs w:val="18"/>
                <w:lang w:val="en-US"/>
              </w:rPr>
            </w:pPr>
            <w:r>
              <w:rPr>
                <w:rFonts w:hint="default"/>
                <w:sz w:val="18"/>
                <w:szCs w:val="18"/>
                <w:lang w:val="en-US"/>
              </w:rPr>
              <w:t>3.4</w:t>
            </w:r>
          </w:p>
        </w:tc>
        <w:tc>
          <w:tcPr>
            <w:tcW w:w="1255" w:type="dxa"/>
            <w:noWrap w:val="0"/>
            <w:vAlign w:val="center"/>
          </w:tcPr>
          <w:p w14:paraId="03A5512D">
            <w:pPr>
              <w:jc w:val="right"/>
              <w:rPr>
                <w:rFonts w:hint="default"/>
                <w:sz w:val="18"/>
                <w:szCs w:val="18"/>
                <w:lang w:val="en-US"/>
              </w:rPr>
            </w:pPr>
          </w:p>
        </w:tc>
        <w:tc>
          <w:tcPr>
            <w:tcW w:w="1016" w:type="dxa"/>
            <w:noWrap w:val="0"/>
            <w:vAlign w:val="center"/>
          </w:tcPr>
          <w:p w14:paraId="59B120B8">
            <w:pPr>
              <w:jc w:val="right"/>
              <w:rPr>
                <w:rFonts w:hint="eastAsia" w:ascii="宋体" w:hAnsi="宋体" w:eastAsia="宋体"/>
                <w:color w:val="000000"/>
                <w:sz w:val="18"/>
                <w:szCs w:val="18"/>
                <w:lang w:eastAsia="zh-CN"/>
              </w:rPr>
            </w:pPr>
          </w:p>
        </w:tc>
        <w:tc>
          <w:tcPr>
            <w:tcW w:w="1016" w:type="dxa"/>
            <w:noWrap w:val="0"/>
            <w:vAlign w:val="center"/>
          </w:tcPr>
          <w:p w14:paraId="0DA3D707">
            <w:pPr>
              <w:jc w:val="right"/>
              <w:rPr>
                <w:rFonts w:hint="eastAsia" w:ascii="宋体" w:hAnsi="宋体" w:eastAsia="宋体"/>
                <w:color w:val="000000"/>
                <w:sz w:val="18"/>
                <w:szCs w:val="18"/>
                <w:lang w:eastAsia="zh-CN"/>
              </w:rPr>
            </w:pPr>
          </w:p>
        </w:tc>
        <w:tc>
          <w:tcPr>
            <w:tcW w:w="1513" w:type="dxa"/>
            <w:noWrap w:val="0"/>
            <w:vAlign w:val="center"/>
          </w:tcPr>
          <w:p w14:paraId="1624404A">
            <w:pPr>
              <w:jc w:val="right"/>
              <w:rPr>
                <w:rFonts w:hint="eastAsia" w:ascii="宋体" w:hAnsi="宋体" w:eastAsia="宋体"/>
                <w:color w:val="000000"/>
                <w:sz w:val="18"/>
                <w:szCs w:val="18"/>
                <w:lang w:eastAsia="zh-CN"/>
              </w:rPr>
            </w:pPr>
          </w:p>
        </w:tc>
        <w:tc>
          <w:tcPr>
            <w:tcW w:w="1993" w:type="dxa"/>
            <w:noWrap w:val="0"/>
            <w:vAlign w:val="center"/>
          </w:tcPr>
          <w:p w14:paraId="7159BCAC">
            <w:pPr>
              <w:jc w:val="right"/>
              <w:rPr>
                <w:rFonts w:hint="eastAsia" w:ascii="宋体" w:hAnsi="宋体" w:eastAsia="宋体"/>
                <w:color w:val="000000"/>
                <w:sz w:val="18"/>
                <w:szCs w:val="18"/>
                <w:lang w:eastAsia="zh-CN"/>
              </w:rPr>
            </w:pPr>
          </w:p>
        </w:tc>
      </w:tr>
      <w:tr w14:paraId="54CC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612" w:type="dxa"/>
            <w:noWrap w:val="0"/>
            <w:vAlign w:val="center"/>
          </w:tcPr>
          <w:p w14:paraId="3ED96101">
            <w:pPr>
              <w:widowControl/>
              <w:textAlignment w:val="center"/>
              <w:rPr>
                <w:rFonts w:hint="eastAsia" w:ascii="宋体" w:hAnsi="宋体"/>
                <w:color w:val="000000"/>
                <w:sz w:val="18"/>
                <w:szCs w:val="18"/>
              </w:rPr>
            </w:pPr>
            <w:r>
              <w:rPr>
                <w:rFonts w:hint="eastAsia" w:ascii="宋体" w:hAnsi="宋体" w:eastAsia="宋体"/>
                <w:color w:val="000000"/>
                <w:kern w:val="0"/>
                <w:sz w:val="18"/>
                <w:szCs w:val="18"/>
                <w:lang w:eastAsia="zh-CN"/>
              </w:rPr>
              <w:t>221</w:t>
            </w:r>
          </w:p>
        </w:tc>
        <w:tc>
          <w:tcPr>
            <w:tcW w:w="612" w:type="dxa"/>
            <w:gridSpan w:val="2"/>
            <w:noWrap w:val="0"/>
            <w:vAlign w:val="center"/>
          </w:tcPr>
          <w:p w14:paraId="5D9F5523">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620" w:type="dxa"/>
            <w:gridSpan w:val="2"/>
            <w:noWrap w:val="0"/>
            <w:vAlign w:val="center"/>
          </w:tcPr>
          <w:p w14:paraId="164B81D4">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2175" w:type="dxa"/>
            <w:noWrap w:val="0"/>
            <w:vAlign w:val="center"/>
          </w:tcPr>
          <w:p w14:paraId="3B2D3CD6">
            <w:pPr>
              <w:widowControl/>
              <w:jc w:val="left"/>
              <w:textAlignment w:val="center"/>
              <w:rPr>
                <w:rFonts w:hint="default" w:ascii="宋体" w:hAnsi="宋体"/>
                <w:color w:val="000000"/>
                <w:sz w:val="18"/>
                <w:szCs w:val="18"/>
                <w:lang w:val="en-US"/>
              </w:rPr>
            </w:pPr>
          </w:p>
        </w:tc>
        <w:tc>
          <w:tcPr>
            <w:tcW w:w="2191" w:type="dxa"/>
            <w:noWrap w:val="0"/>
            <w:vAlign w:val="center"/>
          </w:tcPr>
          <w:p w14:paraId="6799397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住房公积金</w:t>
            </w:r>
          </w:p>
        </w:tc>
        <w:tc>
          <w:tcPr>
            <w:tcW w:w="1364" w:type="dxa"/>
            <w:noWrap w:val="0"/>
            <w:vAlign w:val="center"/>
          </w:tcPr>
          <w:p w14:paraId="61E5B3AE">
            <w:pPr>
              <w:jc w:val="right"/>
              <w:rPr>
                <w:rFonts w:hint="default"/>
                <w:sz w:val="18"/>
                <w:szCs w:val="18"/>
                <w:lang w:val="en-US"/>
              </w:rPr>
            </w:pPr>
            <w:r>
              <w:rPr>
                <w:rFonts w:hint="default"/>
                <w:sz w:val="18"/>
                <w:szCs w:val="18"/>
                <w:lang w:val="en-US"/>
              </w:rPr>
              <w:t>8.45</w:t>
            </w:r>
          </w:p>
        </w:tc>
        <w:tc>
          <w:tcPr>
            <w:tcW w:w="940" w:type="dxa"/>
            <w:noWrap w:val="0"/>
            <w:vAlign w:val="center"/>
          </w:tcPr>
          <w:p w14:paraId="520A7434">
            <w:pPr>
              <w:jc w:val="right"/>
              <w:rPr>
                <w:rFonts w:hint="default"/>
                <w:sz w:val="18"/>
                <w:szCs w:val="18"/>
                <w:lang w:val="en-US"/>
              </w:rPr>
            </w:pPr>
            <w:r>
              <w:rPr>
                <w:rFonts w:hint="default"/>
                <w:sz w:val="18"/>
                <w:szCs w:val="18"/>
                <w:lang w:val="en-US"/>
              </w:rPr>
              <w:t>8.45</w:t>
            </w:r>
          </w:p>
        </w:tc>
        <w:tc>
          <w:tcPr>
            <w:tcW w:w="1255" w:type="dxa"/>
            <w:noWrap w:val="0"/>
            <w:vAlign w:val="center"/>
          </w:tcPr>
          <w:p w14:paraId="66B55508">
            <w:pPr>
              <w:jc w:val="right"/>
              <w:rPr>
                <w:rFonts w:hint="default"/>
                <w:sz w:val="18"/>
                <w:szCs w:val="18"/>
                <w:lang w:val="en-US"/>
              </w:rPr>
            </w:pPr>
          </w:p>
        </w:tc>
        <w:tc>
          <w:tcPr>
            <w:tcW w:w="1016" w:type="dxa"/>
            <w:noWrap w:val="0"/>
            <w:vAlign w:val="center"/>
          </w:tcPr>
          <w:p w14:paraId="527C0E3C">
            <w:pPr>
              <w:jc w:val="right"/>
              <w:rPr>
                <w:rFonts w:hint="eastAsia" w:ascii="宋体" w:hAnsi="宋体" w:eastAsia="宋体"/>
                <w:color w:val="000000"/>
                <w:sz w:val="18"/>
                <w:szCs w:val="18"/>
                <w:lang w:eastAsia="zh-CN"/>
              </w:rPr>
            </w:pPr>
          </w:p>
        </w:tc>
        <w:tc>
          <w:tcPr>
            <w:tcW w:w="1016" w:type="dxa"/>
            <w:noWrap w:val="0"/>
            <w:vAlign w:val="center"/>
          </w:tcPr>
          <w:p w14:paraId="69EB4BDE">
            <w:pPr>
              <w:jc w:val="right"/>
              <w:rPr>
                <w:rFonts w:hint="eastAsia" w:ascii="宋体" w:hAnsi="宋体" w:eastAsia="宋体"/>
                <w:color w:val="000000"/>
                <w:sz w:val="18"/>
                <w:szCs w:val="18"/>
                <w:lang w:eastAsia="zh-CN"/>
              </w:rPr>
            </w:pPr>
          </w:p>
        </w:tc>
        <w:tc>
          <w:tcPr>
            <w:tcW w:w="1513" w:type="dxa"/>
            <w:noWrap w:val="0"/>
            <w:vAlign w:val="center"/>
          </w:tcPr>
          <w:p w14:paraId="41E35B58">
            <w:pPr>
              <w:jc w:val="right"/>
              <w:rPr>
                <w:rFonts w:hint="eastAsia" w:ascii="宋体" w:hAnsi="宋体" w:eastAsia="宋体"/>
                <w:color w:val="000000"/>
                <w:sz w:val="18"/>
                <w:szCs w:val="18"/>
                <w:lang w:eastAsia="zh-CN"/>
              </w:rPr>
            </w:pPr>
          </w:p>
        </w:tc>
        <w:tc>
          <w:tcPr>
            <w:tcW w:w="1993" w:type="dxa"/>
            <w:noWrap w:val="0"/>
            <w:vAlign w:val="center"/>
          </w:tcPr>
          <w:p w14:paraId="47121C0C">
            <w:pPr>
              <w:jc w:val="right"/>
              <w:rPr>
                <w:rFonts w:hint="eastAsia" w:ascii="宋体" w:hAnsi="宋体" w:eastAsia="宋体"/>
                <w:color w:val="000000"/>
                <w:sz w:val="18"/>
                <w:szCs w:val="18"/>
                <w:lang w:eastAsia="zh-CN"/>
              </w:rPr>
            </w:pPr>
          </w:p>
        </w:tc>
      </w:tr>
      <w:bookmarkEnd w:id="12"/>
    </w:tbl>
    <w:p w14:paraId="2951FBE1">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w:t>
      </w:r>
      <w:bookmarkStart w:id="14" w:name="PO_part2Table1Remark3"/>
      <w:r>
        <w:rPr>
          <w:rFonts w:hint="eastAsia" w:ascii="宋体" w:hAnsi="宋体" w:cs="宋体"/>
          <w:color w:val="000000"/>
          <w:kern w:val="0"/>
          <w:sz w:val="18"/>
          <w:szCs w:val="18"/>
          <w:lang w:bidi="ar"/>
        </w:rPr>
        <w:t xml:space="preserve"> 报表金额单位转换时可能存在四舍五入尾数误差。</w:t>
      </w:r>
      <w:bookmarkEnd w:id="14"/>
      <w:r>
        <w:rPr>
          <w:rFonts w:hint="eastAsia" w:ascii="宋体" w:hAnsi="宋体" w:cs="宋体"/>
          <w:color w:val="000000"/>
          <w:kern w:val="0"/>
          <w:sz w:val="18"/>
          <w:szCs w:val="18"/>
          <w:lang w:bidi="ar"/>
        </w:rPr>
        <w:t xml:space="preserve">  </w:t>
      </w:r>
    </w:p>
    <w:p w14:paraId="4F8B6EC3">
      <w:pPr>
        <w:rPr>
          <w:rFonts w:hint="eastAsia"/>
        </w:rPr>
        <w:sectPr>
          <w:pgSz w:w="16838" w:h="11906" w:orient="landscape"/>
          <w:pgMar w:top="1800" w:right="1440" w:bottom="1800" w:left="1440" w:header="851" w:footer="992" w:gutter="0"/>
          <w:cols w:space="720" w:num="1"/>
          <w:docGrid w:type="lines" w:linePitch="312" w:charSpace="0"/>
        </w:sectPr>
      </w:pPr>
    </w:p>
    <w:p w14:paraId="4B77656C">
      <w:pPr>
        <w:rPr>
          <w:rFonts w:hint="eastAsia"/>
        </w:rPr>
      </w:pPr>
      <w:bookmarkStart w:id="15" w:name="PO_part2Table4"/>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3826"/>
        <w:gridCol w:w="3827"/>
        <w:gridCol w:w="3827"/>
      </w:tblGrid>
      <w:tr w14:paraId="09AA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4"/>
            <w:tcBorders>
              <w:top w:val="nil"/>
              <w:left w:val="nil"/>
              <w:bottom w:val="nil"/>
              <w:right w:val="nil"/>
            </w:tcBorders>
            <w:noWrap w:val="0"/>
            <w:vAlign w:val="center"/>
          </w:tcPr>
          <w:p w14:paraId="471737A3">
            <w:pPr>
              <w:jc w:val="right"/>
              <w:rPr>
                <w:rFonts w:hint="eastAsia"/>
              </w:rPr>
            </w:pPr>
            <w:r>
              <w:rPr>
                <w:rFonts w:hint="eastAsia" w:ascii="宋体" w:hAnsi="宋体"/>
                <w:color w:val="000000"/>
                <w:kern w:val="0"/>
                <w:sz w:val="18"/>
                <w:szCs w:val="18"/>
                <w:lang w:val="en-US" w:eastAsia="zh-CN"/>
              </w:rPr>
              <w:t>预算公开04</w:t>
            </w:r>
            <w:r>
              <w:rPr>
                <w:rFonts w:hint="eastAsia" w:ascii="宋体" w:hAnsi="宋体"/>
                <w:color w:val="000000"/>
                <w:kern w:val="0"/>
                <w:sz w:val="18"/>
                <w:szCs w:val="18"/>
              </w:rPr>
              <w:t>表</w:t>
            </w:r>
          </w:p>
        </w:tc>
      </w:tr>
      <w:tr w14:paraId="45A7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4"/>
            <w:tcBorders>
              <w:top w:val="nil"/>
              <w:left w:val="nil"/>
              <w:bottom w:val="nil"/>
              <w:right w:val="nil"/>
            </w:tcBorders>
            <w:noWrap w:val="0"/>
            <w:vAlign w:val="center"/>
          </w:tcPr>
          <w:p w14:paraId="72DC891E">
            <w:pPr>
              <w:jc w:val="center"/>
              <w:rPr>
                <w:rFonts w:hint="eastAsia"/>
              </w:rPr>
            </w:pPr>
            <w:r>
              <w:rPr>
                <w:rFonts w:hint="eastAsia" w:ascii="宋体" w:hAnsi="宋体"/>
                <w:b/>
                <w:bCs/>
                <w:color w:val="000000"/>
                <w:kern w:val="0"/>
                <w:sz w:val="26"/>
                <w:szCs w:val="26"/>
              </w:rPr>
              <w:t>财政拨款收支总体情况表</w:t>
            </w:r>
          </w:p>
        </w:tc>
      </w:tr>
      <w:tr w14:paraId="1896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80" w:type="dxa"/>
            <w:gridSpan w:val="3"/>
            <w:tcBorders>
              <w:top w:val="nil"/>
              <w:left w:val="nil"/>
              <w:bottom w:val="single" w:color="auto" w:sz="4" w:space="0"/>
              <w:right w:val="nil"/>
            </w:tcBorders>
            <w:noWrap w:val="0"/>
            <w:vAlign w:val="center"/>
          </w:tcPr>
          <w:p w14:paraId="27D06031">
            <w:pPr>
              <w:jc w:val="left"/>
              <w:rPr>
                <w:rFonts w:hint="eastAsia"/>
              </w:rPr>
            </w:pPr>
            <w:r>
              <w:rPr>
                <w:rFonts w:hint="eastAsia" w:ascii="宋体" w:hAnsi="宋体"/>
                <w:color w:val="000000"/>
                <w:kern w:val="0"/>
                <w:sz w:val="18"/>
                <w:szCs w:val="18"/>
              </w:rPr>
              <w:t>单位名称：</w:t>
            </w:r>
            <w:bookmarkStart w:id="16" w:name="PO_part2Table1DivName4"/>
            <w:r>
              <w:rPr>
                <w:rFonts w:hint="eastAsia" w:ascii="宋体" w:hAnsi="宋体"/>
                <w:color w:val="000000"/>
                <w:kern w:val="0"/>
                <w:sz w:val="18"/>
                <w:szCs w:val="18"/>
              </w:rPr>
              <w:t xml:space="preserve"> 百色起义纪念碑园 </w:t>
            </w:r>
            <w:bookmarkEnd w:id="16"/>
          </w:p>
        </w:tc>
        <w:tc>
          <w:tcPr>
            <w:tcW w:w="3827" w:type="dxa"/>
            <w:tcBorders>
              <w:top w:val="nil"/>
              <w:left w:val="nil"/>
              <w:bottom w:val="single" w:color="auto" w:sz="4" w:space="0"/>
              <w:right w:val="nil"/>
            </w:tcBorders>
            <w:noWrap w:val="0"/>
            <w:vAlign w:val="center"/>
          </w:tcPr>
          <w:p w14:paraId="2F3222EC">
            <w:pPr>
              <w:jc w:val="right"/>
              <w:rPr>
                <w:rFonts w:hint="eastAsia"/>
              </w:rPr>
            </w:pPr>
            <w:r>
              <w:rPr>
                <w:rFonts w:hint="eastAsia" w:ascii="宋体" w:hAnsi="宋体"/>
                <w:color w:val="000000"/>
                <w:kern w:val="0"/>
                <w:sz w:val="18"/>
                <w:szCs w:val="18"/>
              </w:rPr>
              <w:t>单位：万元</w:t>
            </w:r>
          </w:p>
        </w:tc>
      </w:tr>
      <w:tr w14:paraId="55A8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653" w:type="dxa"/>
            <w:gridSpan w:val="2"/>
            <w:tcBorders>
              <w:top w:val="single" w:color="auto" w:sz="4" w:space="0"/>
              <w:left w:val="single" w:color="auto" w:sz="4" w:space="0"/>
              <w:bottom w:val="single" w:color="auto" w:sz="4" w:space="0"/>
              <w:right w:val="single" w:color="auto" w:sz="4" w:space="0"/>
            </w:tcBorders>
            <w:noWrap w:val="0"/>
            <w:vAlign w:val="center"/>
          </w:tcPr>
          <w:p w14:paraId="7A166C0F">
            <w:pPr>
              <w:widowControl/>
              <w:jc w:val="center"/>
              <w:textAlignment w:val="center"/>
              <w:rPr>
                <w:rFonts w:ascii="宋体" w:hAnsi="宋体"/>
                <w:color w:val="000000"/>
                <w:sz w:val="18"/>
                <w:szCs w:val="18"/>
              </w:rPr>
            </w:pPr>
            <w:r>
              <w:rPr>
                <w:rFonts w:hint="eastAsia" w:ascii="宋体" w:hAnsi="宋体"/>
                <w:color w:val="000000"/>
                <w:kern w:val="0"/>
                <w:sz w:val="18"/>
                <w:szCs w:val="18"/>
              </w:rPr>
              <w:t>收        入</w:t>
            </w:r>
          </w:p>
        </w:tc>
        <w:tc>
          <w:tcPr>
            <w:tcW w:w="7654" w:type="dxa"/>
            <w:gridSpan w:val="2"/>
            <w:tcBorders>
              <w:top w:val="single" w:color="auto" w:sz="4" w:space="0"/>
              <w:left w:val="single" w:color="auto" w:sz="4" w:space="0"/>
              <w:bottom w:val="single" w:color="auto" w:sz="4" w:space="0"/>
              <w:right w:val="single" w:color="auto" w:sz="4" w:space="0"/>
            </w:tcBorders>
            <w:noWrap w:val="0"/>
            <w:vAlign w:val="center"/>
          </w:tcPr>
          <w:p w14:paraId="5D67BF02">
            <w:pPr>
              <w:widowControl/>
              <w:jc w:val="center"/>
              <w:textAlignment w:val="center"/>
              <w:rPr>
                <w:rFonts w:ascii="宋体" w:hAnsi="宋体"/>
                <w:color w:val="000000"/>
                <w:sz w:val="18"/>
                <w:szCs w:val="18"/>
              </w:rPr>
            </w:pPr>
            <w:r>
              <w:rPr>
                <w:rFonts w:hint="eastAsia" w:ascii="宋体" w:hAnsi="宋体"/>
                <w:color w:val="000000"/>
                <w:kern w:val="0"/>
                <w:sz w:val="18"/>
                <w:szCs w:val="18"/>
              </w:rPr>
              <w:t>支        出</w:t>
            </w:r>
          </w:p>
        </w:tc>
      </w:tr>
      <w:tr w14:paraId="5DC5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827" w:type="dxa"/>
            <w:tcBorders>
              <w:top w:val="single" w:color="auto" w:sz="4" w:space="0"/>
              <w:left w:val="single" w:color="auto" w:sz="4" w:space="0"/>
              <w:bottom w:val="single" w:color="auto" w:sz="4" w:space="0"/>
              <w:right w:val="single" w:color="auto" w:sz="4" w:space="0"/>
            </w:tcBorders>
            <w:noWrap w:val="0"/>
            <w:vAlign w:val="center"/>
          </w:tcPr>
          <w:p w14:paraId="67818AA2">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826" w:type="dxa"/>
            <w:tcBorders>
              <w:top w:val="single" w:color="auto" w:sz="4" w:space="0"/>
              <w:left w:val="single" w:color="auto" w:sz="4" w:space="0"/>
              <w:bottom w:val="single" w:color="auto" w:sz="4" w:space="0"/>
              <w:right w:val="single" w:color="auto" w:sz="4" w:space="0"/>
            </w:tcBorders>
            <w:noWrap w:val="0"/>
            <w:vAlign w:val="center"/>
          </w:tcPr>
          <w:p w14:paraId="7281EF60">
            <w:pPr>
              <w:widowControl/>
              <w:jc w:val="center"/>
              <w:textAlignment w:val="center"/>
              <w:rPr>
                <w:rFonts w:hint="eastAsia" w:ascii="宋体" w:hAnsi="宋体"/>
                <w:color w:val="000000"/>
                <w:sz w:val="18"/>
                <w:szCs w:val="18"/>
              </w:rPr>
            </w:pPr>
            <w:r>
              <w:rPr>
                <w:rFonts w:hint="eastAsia" w:ascii="宋体" w:hAnsi="宋体"/>
                <w:color w:val="000000"/>
                <w:kern w:val="0"/>
                <w:sz w:val="18"/>
                <w:szCs w:val="18"/>
              </w:rPr>
              <w:t>预算数</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2280628">
            <w:pPr>
              <w:widowControl/>
              <w:jc w:val="center"/>
              <w:textAlignment w:val="center"/>
              <w:rPr>
                <w:rFonts w:ascii="宋体" w:hAnsi="宋体"/>
                <w:color w:val="000000"/>
                <w:sz w:val="18"/>
                <w:szCs w:val="18"/>
              </w:rPr>
            </w:pPr>
            <w:r>
              <w:rPr>
                <w:rFonts w:hint="eastAsia" w:ascii="宋体" w:hAnsi="宋体"/>
                <w:color w:val="000000"/>
                <w:kern w:val="0"/>
                <w:sz w:val="18"/>
                <w:szCs w:val="18"/>
              </w:rPr>
              <w:t>项    目（按支出功能科目分类）</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B3EEB18">
            <w:pPr>
              <w:widowControl/>
              <w:jc w:val="center"/>
              <w:textAlignment w:val="center"/>
              <w:rPr>
                <w:rFonts w:ascii="宋体" w:hAnsi="宋体"/>
                <w:color w:val="000000"/>
                <w:sz w:val="18"/>
                <w:szCs w:val="18"/>
              </w:rPr>
            </w:pPr>
            <w:r>
              <w:rPr>
                <w:rFonts w:hint="eastAsia" w:ascii="宋体" w:hAnsi="宋体"/>
                <w:color w:val="000000"/>
                <w:kern w:val="0"/>
                <w:sz w:val="18"/>
                <w:szCs w:val="18"/>
              </w:rPr>
              <w:t>预算数</w:t>
            </w:r>
          </w:p>
        </w:tc>
      </w:tr>
      <w:tr w14:paraId="091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B737F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一、本年收入</w:t>
            </w:r>
          </w:p>
        </w:tc>
        <w:tc>
          <w:tcPr>
            <w:tcW w:w="3826" w:type="dxa"/>
            <w:tcBorders>
              <w:top w:val="single" w:color="auto" w:sz="4" w:space="0"/>
            </w:tcBorders>
            <w:noWrap w:val="0"/>
            <w:vAlign w:val="center"/>
          </w:tcPr>
          <w:p w14:paraId="5DEC1BB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132.79</w:t>
            </w:r>
          </w:p>
        </w:tc>
        <w:tc>
          <w:tcPr>
            <w:tcW w:w="3827" w:type="dxa"/>
            <w:tcBorders>
              <w:top w:val="single" w:color="auto" w:sz="4" w:space="0"/>
            </w:tcBorders>
            <w:noWrap w:val="0"/>
            <w:vAlign w:val="center"/>
          </w:tcPr>
          <w:p w14:paraId="7DA369B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一、本年支出</w:t>
            </w:r>
          </w:p>
        </w:tc>
        <w:tc>
          <w:tcPr>
            <w:tcW w:w="3827" w:type="dxa"/>
            <w:tcBorders>
              <w:top w:val="single" w:color="auto" w:sz="4" w:space="0"/>
            </w:tcBorders>
            <w:noWrap w:val="0"/>
            <w:vAlign w:val="center"/>
          </w:tcPr>
          <w:p w14:paraId="1E714C4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132.79</w:t>
            </w:r>
          </w:p>
        </w:tc>
      </w:tr>
      <w:tr w14:paraId="142B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0CD954EB">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（一）一般公共预算</w:t>
            </w:r>
          </w:p>
        </w:tc>
        <w:tc>
          <w:tcPr>
            <w:tcW w:w="3826" w:type="dxa"/>
            <w:tcBorders>
              <w:top w:val="single" w:color="auto" w:sz="4" w:space="0"/>
            </w:tcBorders>
            <w:noWrap w:val="0"/>
            <w:vAlign w:val="center"/>
          </w:tcPr>
          <w:p w14:paraId="1383043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132.79</w:t>
            </w:r>
          </w:p>
        </w:tc>
        <w:tc>
          <w:tcPr>
            <w:tcW w:w="3827" w:type="dxa"/>
            <w:tcBorders>
              <w:top w:val="single" w:color="auto" w:sz="4" w:space="0"/>
            </w:tcBorders>
            <w:noWrap w:val="0"/>
            <w:vAlign w:val="center"/>
          </w:tcPr>
          <w:p w14:paraId="2D563D8C">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（一）一般公共服务支出</w:t>
            </w:r>
          </w:p>
        </w:tc>
        <w:tc>
          <w:tcPr>
            <w:tcW w:w="3827" w:type="dxa"/>
            <w:tcBorders>
              <w:top w:val="single" w:color="auto" w:sz="4" w:space="0"/>
            </w:tcBorders>
            <w:noWrap w:val="0"/>
            <w:vAlign w:val="center"/>
          </w:tcPr>
          <w:p w14:paraId="37EDE467">
            <w:pPr>
              <w:jc w:val="right"/>
              <w:rPr>
                <w:rFonts w:hint="eastAsia" w:ascii="宋体" w:hAnsi="宋体" w:eastAsia="宋体"/>
                <w:color w:val="000000"/>
                <w:sz w:val="18"/>
                <w:szCs w:val="18"/>
                <w:lang w:eastAsia="zh-CN"/>
              </w:rPr>
            </w:pPr>
          </w:p>
        </w:tc>
      </w:tr>
      <w:tr w14:paraId="3A37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3C93A73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14:paraId="72B861A7">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2AC30B9F">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（二）外交支出</w:t>
            </w:r>
          </w:p>
        </w:tc>
        <w:tc>
          <w:tcPr>
            <w:tcW w:w="3827" w:type="dxa"/>
            <w:tcBorders>
              <w:top w:val="single" w:color="auto" w:sz="4" w:space="0"/>
            </w:tcBorders>
            <w:noWrap w:val="0"/>
            <w:vAlign w:val="center"/>
          </w:tcPr>
          <w:p w14:paraId="0DA300A2">
            <w:pPr>
              <w:jc w:val="right"/>
              <w:rPr>
                <w:rFonts w:hint="eastAsia" w:ascii="宋体" w:hAnsi="宋体" w:eastAsia="宋体"/>
                <w:color w:val="000000"/>
                <w:sz w:val="18"/>
                <w:szCs w:val="18"/>
                <w:lang w:eastAsia="zh-CN"/>
              </w:rPr>
            </w:pPr>
          </w:p>
        </w:tc>
      </w:tr>
      <w:tr w14:paraId="7B29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02687C42">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14:paraId="69E870B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132.79</w:t>
            </w:r>
          </w:p>
        </w:tc>
        <w:tc>
          <w:tcPr>
            <w:tcW w:w="3827" w:type="dxa"/>
            <w:tcBorders>
              <w:top w:val="single" w:color="auto" w:sz="4" w:space="0"/>
            </w:tcBorders>
            <w:noWrap w:val="0"/>
            <w:vAlign w:val="center"/>
          </w:tcPr>
          <w:p w14:paraId="7237836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（三）国防支出</w:t>
            </w:r>
          </w:p>
        </w:tc>
        <w:tc>
          <w:tcPr>
            <w:tcW w:w="3827" w:type="dxa"/>
            <w:tcBorders>
              <w:top w:val="single" w:color="auto" w:sz="4" w:space="0"/>
            </w:tcBorders>
            <w:noWrap w:val="0"/>
            <w:vAlign w:val="center"/>
          </w:tcPr>
          <w:p w14:paraId="1B919310">
            <w:pPr>
              <w:jc w:val="right"/>
              <w:rPr>
                <w:rFonts w:hint="eastAsia" w:ascii="宋体" w:hAnsi="宋体" w:eastAsia="宋体"/>
                <w:color w:val="000000"/>
                <w:sz w:val="18"/>
                <w:szCs w:val="18"/>
                <w:lang w:eastAsia="zh-CN"/>
              </w:rPr>
            </w:pPr>
          </w:p>
        </w:tc>
      </w:tr>
      <w:tr w14:paraId="60DA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72ABFE34">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3、一般债券收入</w:t>
            </w:r>
          </w:p>
        </w:tc>
        <w:tc>
          <w:tcPr>
            <w:tcW w:w="3826" w:type="dxa"/>
            <w:tcBorders>
              <w:top w:val="single" w:color="auto" w:sz="4" w:space="0"/>
            </w:tcBorders>
            <w:noWrap w:val="0"/>
            <w:vAlign w:val="center"/>
          </w:tcPr>
          <w:p w14:paraId="68BD79B9">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555CC61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（四）公共安全支出</w:t>
            </w:r>
          </w:p>
        </w:tc>
        <w:tc>
          <w:tcPr>
            <w:tcW w:w="3827" w:type="dxa"/>
            <w:tcBorders>
              <w:top w:val="single" w:color="auto" w:sz="4" w:space="0"/>
            </w:tcBorders>
            <w:noWrap w:val="0"/>
            <w:vAlign w:val="center"/>
          </w:tcPr>
          <w:p w14:paraId="7BFB2842">
            <w:pPr>
              <w:jc w:val="right"/>
              <w:rPr>
                <w:rFonts w:hint="eastAsia" w:ascii="宋体" w:hAnsi="宋体" w:eastAsia="宋体"/>
                <w:color w:val="000000"/>
                <w:sz w:val="18"/>
                <w:szCs w:val="18"/>
                <w:lang w:eastAsia="zh-CN"/>
              </w:rPr>
            </w:pPr>
          </w:p>
        </w:tc>
      </w:tr>
      <w:tr w14:paraId="14F9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5BCEAC34">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（二）政府性基金预算</w:t>
            </w:r>
          </w:p>
        </w:tc>
        <w:tc>
          <w:tcPr>
            <w:tcW w:w="3826" w:type="dxa"/>
            <w:tcBorders>
              <w:top w:val="single" w:color="auto" w:sz="4" w:space="0"/>
            </w:tcBorders>
            <w:noWrap w:val="0"/>
            <w:vAlign w:val="center"/>
          </w:tcPr>
          <w:p w14:paraId="1F5C3634">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248FBA9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（五）教育支出</w:t>
            </w:r>
          </w:p>
        </w:tc>
        <w:tc>
          <w:tcPr>
            <w:tcW w:w="3827" w:type="dxa"/>
            <w:tcBorders>
              <w:top w:val="single" w:color="auto" w:sz="4" w:space="0"/>
            </w:tcBorders>
            <w:noWrap w:val="0"/>
            <w:vAlign w:val="center"/>
          </w:tcPr>
          <w:p w14:paraId="3CA5F776">
            <w:pPr>
              <w:jc w:val="right"/>
              <w:rPr>
                <w:rFonts w:hint="eastAsia" w:ascii="宋体" w:hAnsi="宋体" w:eastAsia="宋体"/>
                <w:color w:val="000000"/>
                <w:sz w:val="18"/>
                <w:szCs w:val="18"/>
                <w:lang w:eastAsia="zh-CN"/>
              </w:rPr>
            </w:pPr>
          </w:p>
        </w:tc>
      </w:tr>
      <w:tr w14:paraId="553A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E1B8EBD">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14:paraId="603A4B2F">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03B5E936">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（六）科学技术支出</w:t>
            </w:r>
          </w:p>
        </w:tc>
        <w:tc>
          <w:tcPr>
            <w:tcW w:w="3827" w:type="dxa"/>
            <w:tcBorders>
              <w:top w:val="single" w:color="auto" w:sz="4" w:space="0"/>
            </w:tcBorders>
            <w:noWrap w:val="0"/>
            <w:vAlign w:val="center"/>
          </w:tcPr>
          <w:p w14:paraId="3B453478">
            <w:pPr>
              <w:jc w:val="right"/>
              <w:rPr>
                <w:rFonts w:hint="eastAsia" w:ascii="宋体" w:hAnsi="宋体" w:eastAsia="宋体"/>
                <w:color w:val="000000"/>
                <w:sz w:val="18"/>
                <w:szCs w:val="18"/>
                <w:lang w:eastAsia="zh-CN"/>
              </w:rPr>
            </w:pPr>
          </w:p>
        </w:tc>
      </w:tr>
      <w:tr w14:paraId="3573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7CABE928">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14:paraId="3DAFAA53">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48F785AF">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（七）文化旅游体育与传媒支出</w:t>
            </w:r>
          </w:p>
        </w:tc>
        <w:tc>
          <w:tcPr>
            <w:tcW w:w="3827" w:type="dxa"/>
            <w:tcBorders>
              <w:top w:val="single" w:color="auto" w:sz="4" w:space="0"/>
            </w:tcBorders>
            <w:noWrap w:val="0"/>
            <w:vAlign w:val="center"/>
          </w:tcPr>
          <w:p w14:paraId="5ED5AAD2">
            <w:pPr>
              <w:jc w:val="right"/>
              <w:rPr>
                <w:rFonts w:hint="eastAsia" w:ascii="宋体" w:hAnsi="宋体" w:eastAsia="宋体"/>
                <w:color w:val="000000"/>
                <w:sz w:val="18"/>
                <w:szCs w:val="18"/>
                <w:lang w:eastAsia="zh-CN"/>
              </w:rPr>
            </w:pPr>
          </w:p>
        </w:tc>
      </w:tr>
      <w:tr w14:paraId="5E1A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30F68898">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3、专项债券收入</w:t>
            </w:r>
          </w:p>
        </w:tc>
        <w:tc>
          <w:tcPr>
            <w:tcW w:w="3826" w:type="dxa"/>
            <w:tcBorders>
              <w:top w:val="single" w:color="auto" w:sz="4" w:space="0"/>
            </w:tcBorders>
            <w:noWrap w:val="0"/>
            <w:vAlign w:val="center"/>
          </w:tcPr>
          <w:p w14:paraId="4058D652">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1F0A6960">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（八）社会保障和就业支出</w:t>
            </w:r>
          </w:p>
        </w:tc>
        <w:tc>
          <w:tcPr>
            <w:tcW w:w="3827" w:type="dxa"/>
            <w:tcBorders>
              <w:top w:val="single" w:color="auto" w:sz="4" w:space="0"/>
            </w:tcBorders>
            <w:noWrap w:val="0"/>
            <w:vAlign w:val="center"/>
          </w:tcPr>
          <w:p w14:paraId="3F19615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120.94</w:t>
            </w:r>
          </w:p>
        </w:tc>
      </w:tr>
      <w:tr w14:paraId="0FF5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0CD804E">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（三）国有资本经营预算</w:t>
            </w:r>
          </w:p>
        </w:tc>
        <w:tc>
          <w:tcPr>
            <w:tcW w:w="3826" w:type="dxa"/>
            <w:tcBorders>
              <w:top w:val="single" w:color="auto" w:sz="4" w:space="0"/>
            </w:tcBorders>
            <w:noWrap w:val="0"/>
            <w:vAlign w:val="center"/>
          </w:tcPr>
          <w:p w14:paraId="7E316FFA">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1C533B2B">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（九）卫生健康支出</w:t>
            </w:r>
          </w:p>
        </w:tc>
        <w:tc>
          <w:tcPr>
            <w:tcW w:w="3827" w:type="dxa"/>
            <w:tcBorders>
              <w:top w:val="single" w:color="auto" w:sz="4" w:space="0"/>
            </w:tcBorders>
            <w:noWrap w:val="0"/>
            <w:vAlign w:val="center"/>
          </w:tcPr>
          <w:p w14:paraId="0528EEF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3.4</w:t>
            </w:r>
          </w:p>
        </w:tc>
      </w:tr>
      <w:tr w14:paraId="12FE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519D50D9">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1、上级补助</w:t>
            </w:r>
          </w:p>
        </w:tc>
        <w:tc>
          <w:tcPr>
            <w:tcW w:w="3826" w:type="dxa"/>
            <w:tcBorders>
              <w:top w:val="single" w:color="auto" w:sz="4" w:space="0"/>
            </w:tcBorders>
            <w:noWrap w:val="0"/>
            <w:vAlign w:val="center"/>
          </w:tcPr>
          <w:p w14:paraId="71B44488">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7CC9C07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（十）节能环保支出</w:t>
            </w:r>
          </w:p>
        </w:tc>
        <w:tc>
          <w:tcPr>
            <w:tcW w:w="3827" w:type="dxa"/>
            <w:tcBorders>
              <w:top w:val="single" w:color="auto" w:sz="4" w:space="0"/>
            </w:tcBorders>
            <w:noWrap w:val="0"/>
            <w:vAlign w:val="center"/>
          </w:tcPr>
          <w:p w14:paraId="093FEACA">
            <w:pPr>
              <w:jc w:val="right"/>
              <w:rPr>
                <w:rFonts w:hint="eastAsia" w:ascii="宋体" w:hAnsi="宋体" w:eastAsia="宋体"/>
                <w:color w:val="000000"/>
                <w:sz w:val="18"/>
                <w:szCs w:val="18"/>
                <w:lang w:eastAsia="zh-CN"/>
              </w:rPr>
            </w:pPr>
          </w:p>
        </w:tc>
      </w:tr>
      <w:tr w14:paraId="1485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688255F">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2、本级</w:t>
            </w:r>
          </w:p>
        </w:tc>
        <w:tc>
          <w:tcPr>
            <w:tcW w:w="3826" w:type="dxa"/>
            <w:tcBorders>
              <w:top w:val="single" w:color="auto" w:sz="4" w:space="0"/>
            </w:tcBorders>
            <w:noWrap w:val="0"/>
            <w:vAlign w:val="center"/>
          </w:tcPr>
          <w:p w14:paraId="4AD2E2ED">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7488FA13">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（十一）城乡社区支出</w:t>
            </w:r>
          </w:p>
        </w:tc>
        <w:tc>
          <w:tcPr>
            <w:tcW w:w="3827" w:type="dxa"/>
            <w:tcBorders>
              <w:top w:val="single" w:color="auto" w:sz="4" w:space="0"/>
            </w:tcBorders>
            <w:noWrap w:val="0"/>
            <w:vAlign w:val="center"/>
          </w:tcPr>
          <w:p w14:paraId="31EA9E7D">
            <w:pPr>
              <w:jc w:val="right"/>
              <w:rPr>
                <w:rFonts w:hint="eastAsia" w:ascii="宋体" w:hAnsi="宋体" w:eastAsia="宋体"/>
                <w:color w:val="000000"/>
                <w:sz w:val="18"/>
                <w:szCs w:val="18"/>
                <w:lang w:eastAsia="zh-CN"/>
              </w:rPr>
            </w:pPr>
          </w:p>
        </w:tc>
      </w:tr>
      <w:tr w14:paraId="71F3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0299724C">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二、上年结转结余</w:t>
            </w:r>
          </w:p>
        </w:tc>
        <w:tc>
          <w:tcPr>
            <w:tcW w:w="3826" w:type="dxa"/>
            <w:tcBorders>
              <w:top w:val="single" w:color="auto" w:sz="4" w:space="0"/>
            </w:tcBorders>
            <w:noWrap w:val="0"/>
            <w:vAlign w:val="center"/>
          </w:tcPr>
          <w:p w14:paraId="4222E683">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1DFE165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（十二）农林水支出</w:t>
            </w:r>
          </w:p>
        </w:tc>
        <w:tc>
          <w:tcPr>
            <w:tcW w:w="3827" w:type="dxa"/>
            <w:tcBorders>
              <w:top w:val="single" w:color="auto" w:sz="4" w:space="0"/>
            </w:tcBorders>
            <w:noWrap w:val="0"/>
            <w:vAlign w:val="center"/>
          </w:tcPr>
          <w:p w14:paraId="01CCDEF7">
            <w:pPr>
              <w:jc w:val="right"/>
              <w:rPr>
                <w:rFonts w:hint="eastAsia" w:ascii="宋体" w:hAnsi="宋体" w:eastAsia="宋体"/>
                <w:color w:val="000000"/>
                <w:sz w:val="18"/>
                <w:szCs w:val="18"/>
                <w:lang w:eastAsia="zh-CN"/>
              </w:rPr>
            </w:pPr>
          </w:p>
        </w:tc>
      </w:tr>
      <w:tr w14:paraId="7BEE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5B884643">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（一）一般公共预算</w:t>
            </w:r>
          </w:p>
        </w:tc>
        <w:tc>
          <w:tcPr>
            <w:tcW w:w="3826" w:type="dxa"/>
            <w:tcBorders>
              <w:top w:val="single" w:color="auto" w:sz="4" w:space="0"/>
            </w:tcBorders>
            <w:noWrap w:val="0"/>
            <w:vAlign w:val="center"/>
          </w:tcPr>
          <w:p w14:paraId="32205955">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1BE27556">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（十三）交通运输支出</w:t>
            </w:r>
          </w:p>
        </w:tc>
        <w:tc>
          <w:tcPr>
            <w:tcW w:w="3827" w:type="dxa"/>
            <w:tcBorders>
              <w:top w:val="single" w:color="auto" w:sz="4" w:space="0"/>
            </w:tcBorders>
            <w:noWrap w:val="0"/>
            <w:vAlign w:val="center"/>
          </w:tcPr>
          <w:p w14:paraId="40DFBE61">
            <w:pPr>
              <w:jc w:val="right"/>
              <w:rPr>
                <w:rFonts w:hint="eastAsia" w:ascii="宋体" w:hAnsi="宋体" w:eastAsia="宋体"/>
                <w:color w:val="000000"/>
                <w:sz w:val="18"/>
                <w:szCs w:val="18"/>
                <w:lang w:eastAsia="zh-CN"/>
              </w:rPr>
            </w:pPr>
          </w:p>
        </w:tc>
      </w:tr>
      <w:tr w14:paraId="3E46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2F93A6D8">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（二）政府性基金预算</w:t>
            </w:r>
          </w:p>
        </w:tc>
        <w:tc>
          <w:tcPr>
            <w:tcW w:w="3826" w:type="dxa"/>
            <w:tcBorders>
              <w:top w:val="single" w:color="auto" w:sz="4" w:space="0"/>
            </w:tcBorders>
            <w:noWrap w:val="0"/>
            <w:vAlign w:val="center"/>
          </w:tcPr>
          <w:p w14:paraId="4D00B56A">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52BB2386">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（十四）资源勘探工业信息等支出</w:t>
            </w:r>
          </w:p>
        </w:tc>
        <w:tc>
          <w:tcPr>
            <w:tcW w:w="3827" w:type="dxa"/>
            <w:tcBorders>
              <w:top w:val="single" w:color="auto" w:sz="4" w:space="0"/>
            </w:tcBorders>
            <w:noWrap w:val="0"/>
            <w:vAlign w:val="center"/>
          </w:tcPr>
          <w:p w14:paraId="6B3C407F">
            <w:pPr>
              <w:jc w:val="right"/>
              <w:rPr>
                <w:rFonts w:hint="eastAsia" w:ascii="宋体" w:hAnsi="宋体" w:eastAsia="宋体"/>
                <w:color w:val="000000"/>
                <w:sz w:val="18"/>
                <w:szCs w:val="18"/>
                <w:lang w:eastAsia="zh-CN"/>
              </w:rPr>
            </w:pPr>
          </w:p>
        </w:tc>
      </w:tr>
      <w:tr w14:paraId="0BAF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7F99EAEB">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（三）国有资本经营预算</w:t>
            </w:r>
          </w:p>
        </w:tc>
        <w:tc>
          <w:tcPr>
            <w:tcW w:w="3826" w:type="dxa"/>
            <w:tcBorders>
              <w:top w:val="single" w:color="auto" w:sz="4" w:space="0"/>
            </w:tcBorders>
            <w:noWrap w:val="0"/>
            <w:vAlign w:val="center"/>
          </w:tcPr>
          <w:p w14:paraId="4B70E274">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1BAB502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（十五）商业服务业等支出</w:t>
            </w:r>
          </w:p>
        </w:tc>
        <w:tc>
          <w:tcPr>
            <w:tcW w:w="3827" w:type="dxa"/>
            <w:tcBorders>
              <w:top w:val="single" w:color="auto" w:sz="4" w:space="0"/>
            </w:tcBorders>
            <w:noWrap w:val="0"/>
            <w:vAlign w:val="center"/>
          </w:tcPr>
          <w:p w14:paraId="492585E8">
            <w:pPr>
              <w:jc w:val="right"/>
              <w:rPr>
                <w:rFonts w:hint="eastAsia" w:ascii="宋体" w:hAnsi="宋体" w:eastAsia="宋体"/>
                <w:color w:val="000000"/>
                <w:sz w:val="18"/>
                <w:szCs w:val="18"/>
                <w:lang w:eastAsia="zh-CN"/>
              </w:rPr>
            </w:pPr>
          </w:p>
        </w:tc>
      </w:tr>
      <w:tr w14:paraId="6B04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0208A093">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411CC7EC">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2186A30E">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（十六）金融支出</w:t>
            </w:r>
          </w:p>
        </w:tc>
        <w:tc>
          <w:tcPr>
            <w:tcW w:w="3827" w:type="dxa"/>
            <w:tcBorders>
              <w:top w:val="single" w:color="auto" w:sz="4" w:space="0"/>
            </w:tcBorders>
            <w:noWrap w:val="0"/>
            <w:vAlign w:val="center"/>
          </w:tcPr>
          <w:p w14:paraId="0D4C219F">
            <w:pPr>
              <w:jc w:val="right"/>
              <w:rPr>
                <w:rFonts w:hint="eastAsia" w:ascii="宋体" w:hAnsi="宋体" w:eastAsia="宋体"/>
                <w:color w:val="000000"/>
                <w:sz w:val="18"/>
                <w:szCs w:val="18"/>
                <w:lang w:eastAsia="zh-CN"/>
              </w:rPr>
            </w:pPr>
          </w:p>
        </w:tc>
      </w:tr>
      <w:tr w14:paraId="0E49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275EDADF">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0D04FD96">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4CEB67B3">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（十七）援助其他地区支出</w:t>
            </w:r>
          </w:p>
        </w:tc>
        <w:tc>
          <w:tcPr>
            <w:tcW w:w="3827" w:type="dxa"/>
            <w:tcBorders>
              <w:top w:val="single" w:color="auto" w:sz="4" w:space="0"/>
            </w:tcBorders>
            <w:noWrap w:val="0"/>
            <w:vAlign w:val="center"/>
          </w:tcPr>
          <w:p w14:paraId="46B27371">
            <w:pPr>
              <w:jc w:val="right"/>
              <w:rPr>
                <w:rFonts w:hint="eastAsia" w:ascii="宋体" w:hAnsi="宋体" w:eastAsia="宋体"/>
                <w:color w:val="000000"/>
                <w:sz w:val="18"/>
                <w:szCs w:val="18"/>
                <w:lang w:eastAsia="zh-CN"/>
              </w:rPr>
            </w:pPr>
          </w:p>
        </w:tc>
      </w:tr>
      <w:tr w14:paraId="56CE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6113593B">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58E7A56C">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1CF1139F">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（十八）自然资源海洋气象等支出</w:t>
            </w:r>
          </w:p>
        </w:tc>
        <w:tc>
          <w:tcPr>
            <w:tcW w:w="3827" w:type="dxa"/>
            <w:tcBorders>
              <w:top w:val="single" w:color="auto" w:sz="4" w:space="0"/>
            </w:tcBorders>
            <w:noWrap w:val="0"/>
            <w:vAlign w:val="center"/>
          </w:tcPr>
          <w:p w14:paraId="30C6E503">
            <w:pPr>
              <w:jc w:val="right"/>
              <w:rPr>
                <w:rFonts w:hint="eastAsia" w:ascii="宋体" w:hAnsi="宋体" w:eastAsia="宋体"/>
                <w:color w:val="000000"/>
                <w:sz w:val="18"/>
                <w:szCs w:val="18"/>
                <w:lang w:eastAsia="zh-CN"/>
              </w:rPr>
            </w:pPr>
          </w:p>
        </w:tc>
      </w:tr>
      <w:tr w14:paraId="79E5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19D40F3B">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6DBCCD85">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18516875">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（十九）住房保障支出</w:t>
            </w:r>
          </w:p>
        </w:tc>
        <w:tc>
          <w:tcPr>
            <w:tcW w:w="3827" w:type="dxa"/>
            <w:tcBorders>
              <w:top w:val="single" w:color="auto" w:sz="4" w:space="0"/>
            </w:tcBorders>
            <w:noWrap w:val="0"/>
            <w:vAlign w:val="center"/>
          </w:tcPr>
          <w:p w14:paraId="000DC46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8.45</w:t>
            </w:r>
          </w:p>
        </w:tc>
      </w:tr>
      <w:tr w14:paraId="569C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2971B77E">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43A389FE">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1AC9DBF4">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（二十）粮油物资储备支出</w:t>
            </w:r>
          </w:p>
        </w:tc>
        <w:tc>
          <w:tcPr>
            <w:tcW w:w="3827" w:type="dxa"/>
            <w:tcBorders>
              <w:top w:val="single" w:color="auto" w:sz="4" w:space="0"/>
            </w:tcBorders>
            <w:noWrap w:val="0"/>
            <w:vAlign w:val="center"/>
          </w:tcPr>
          <w:p w14:paraId="7E2CE3FD">
            <w:pPr>
              <w:jc w:val="right"/>
              <w:rPr>
                <w:rFonts w:hint="eastAsia" w:ascii="宋体" w:hAnsi="宋体" w:eastAsia="宋体"/>
                <w:color w:val="000000"/>
                <w:sz w:val="18"/>
                <w:szCs w:val="18"/>
                <w:lang w:eastAsia="zh-CN"/>
              </w:rPr>
            </w:pPr>
          </w:p>
        </w:tc>
      </w:tr>
      <w:tr w14:paraId="3E4A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39E5A946">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13F41516">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2B276B75">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（二十一）国有资本经营预算支出</w:t>
            </w:r>
          </w:p>
        </w:tc>
        <w:tc>
          <w:tcPr>
            <w:tcW w:w="3827" w:type="dxa"/>
            <w:tcBorders>
              <w:top w:val="single" w:color="auto" w:sz="4" w:space="0"/>
            </w:tcBorders>
            <w:noWrap w:val="0"/>
            <w:vAlign w:val="center"/>
          </w:tcPr>
          <w:p w14:paraId="0D358B9A">
            <w:pPr>
              <w:jc w:val="right"/>
              <w:rPr>
                <w:rFonts w:hint="eastAsia" w:ascii="宋体" w:hAnsi="宋体" w:eastAsia="宋体"/>
                <w:color w:val="000000"/>
                <w:sz w:val="18"/>
                <w:szCs w:val="18"/>
                <w:lang w:eastAsia="zh-CN"/>
              </w:rPr>
            </w:pPr>
          </w:p>
        </w:tc>
      </w:tr>
      <w:tr w14:paraId="663E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09378FA8">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28DFA118">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0C27351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（二十二）灾害防治及应急管理支出</w:t>
            </w:r>
          </w:p>
        </w:tc>
        <w:tc>
          <w:tcPr>
            <w:tcW w:w="3827" w:type="dxa"/>
            <w:tcBorders>
              <w:top w:val="single" w:color="auto" w:sz="4" w:space="0"/>
            </w:tcBorders>
            <w:noWrap w:val="0"/>
            <w:vAlign w:val="center"/>
          </w:tcPr>
          <w:p w14:paraId="5B49EFC7">
            <w:pPr>
              <w:jc w:val="right"/>
              <w:rPr>
                <w:rFonts w:hint="eastAsia" w:ascii="宋体" w:hAnsi="宋体" w:eastAsia="宋体"/>
                <w:color w:val="000000"/>
                <w:sz w:val="18"/>
                <w:szCs w:val="18"/>
                <w:lang w:eastAsia="zh-CN"/>
              </w:rPr>
            </w:pPr>
          </w:p>
        </w:tc>
      </w:tr>
      <w:tr w14:paraId="2151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4637C8BF">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1F8F1770">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596C4A6E">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（二十三）其他支出</w:t>
            </w:r>
          </w:p>
        </w:tc>
        <w:tc>
          <w:tcPr>
            <w:tcW w:w="3827" w:type="dxa"/>
            <w:tcBorders>
              <w:top w:val="single" w:color="auto" w:sz="4" w:space="0"/>
            </w:tcBorders>
            <w:noWrap w:val="0"/>
            <w:vAlign w:val="center"/>
          </w:tcPr>
          <w:p w14:paraId="4BB5C374">
            <w:pPr>
              <w:jc w:val="right"/>
              <w:rPr>
                <w:rFonts w:hint="eastAsia" w:ascii="宋体" w:hAnsi="宋体" w:eastAsia="宋体"/>
                <w:color w:val="000000"/>
                <w:sz w:val="18"/>
                <w:szCs w:val="18"/>
                <w:lang w:eastAsia="zh-CN"/>
              </w:rPr>
            </w:pPr>
          </w:p>
        </w:tc>
      </w:tr>
      <w:tr w14:paraId="5272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6B718FA4">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6FA92F44">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2475F61A">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（二十四）债务付息支出</w:t>
            </w:r>
          </w:p>
        </w:tc>
        <w:tc>
          <w:tcPr>
            <w:tcW w:w="3827" w:type="dxa"/>
            <w:tcBorders>
              <w:top w:val="single" w:color="auto" w:sz="4" w:space="0"/>
            </w:tcBorders>
            <w:noWrap w:val="0"/>
            <w:vAlign w:val="center"/>
          </w:tcPr>
          <w:p w14:paraId="14B7EDBC">
            <w:pPr>
              <w:jc w:val="right"/>
              <w:rPr>
                <w:rFonts w:hint="eastAsia" w:ascii="宋体" w:hAnsi="宋体" w:eastAsia="宋体"/>
                <w:color w:val="000000"/>
                <w:sz w:val="18"/>
                <w:szCs w:val="18"/>
                <w:lang w:eastAsia="zh-CN"/>
              </w:rPr>
            </w:pPr>
          </w:p>
        </w:tc>
      </w:tr>
      <w:tr w14:paraId="22BB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6231E766">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6E971239">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6FCED8DC">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（二十五）债务发行费用支出</w:t>
            </w:r>
          </w:p>
        </w:tc>
        <w:tc>
          <w:tcPr>
            <w:tcW w:w="3827" w:type="dxa"/>
            <w:tcBorders>
              <w:top w:val="single" w:color="auto" w:sz="4" w:space="0"/>
            </w:tcBorders>
            <w:noWrap w:val="0"/>
            <w:vAlign w:val="center"/>
          </w:tcPr>
          <w:p w14:paraId="569D7939">
            <w:pPr>
              <w:jc w:val="right"/>
              <w:rPr>
                <w:rFonts w:hint="eastAsia" w:ascii="宋体" w:hAnsi="宋体" w:eastAsia="宋体"/>
                <w:color w:val="000000"/>
                <w:sz w:val="18"/>
                <w:szCs w:val="18"/>
                <w:lang w:eastAsia="zh-CN"/>
              </w:rPr>
            </w:pPr>
          </w:p>
        </w:tc>
      </w:tr>
      <w:tr w14:paraId="18B9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2C56D41F">
            <w:pPr>
              <w:widowControl/>
              <w:jc w:val="left"/>
              <w:textAlignment w:val="center"/>
              <w:rPr>
                <w:rFonts w:hint="eastAsia" w:ascii="宋体" w:hAnsi="宋体" w:eastAsia="宋体"/>
                <w:color w:val="000000"/>
                <w:kern w:val="0"/>
                <w:sz w:val="18"/>
                <w:szCs w:val="18"/>
                <w:lang w:eastAsia="zh-CN"/>
              </w:rPr>
            </w:pPr>
          </w:p>
        </w:tc>
        <w:tc>
          <w:tcPr>
            <w:tcW w:w="3826" w:type="dxa"/>
            <w:tcBorders>
              <w:top w:val="single" w:color="auto" w:sz="4" w:space="0"/>
            </w:tcBorders>
            <w:noWrap w:val="0"/>
            <w:vAlign w:val="center"/>
          </w:tcPr>
          <w:p w14:paraId="6EFBD9A7">
            <w:pPr>
              <w:jc w:val="right"/>
              <w:rPr>
                <w:rFonts w:hint="eastAsia" w:ascii="宋体" w:hAnsi="宋体" w:eastAsia="宋体"/>
                <w:color w:val="000000"/>
                <w:sz w:val="18"/>
                <w:szCs w:val="18"/>
                <w:lang w:eastAsia="zh-CN"/>
              </w:rPr>
            </w:pPr>
          </w:p>
        </w:tc>
        <w:tc>
          <w:tcPr>
            <w:tcW w:w="3827" w:type="dxa"/>
            <w:tcBorders>
              <w:top w:val="single" w:color="auto" w:sz="4" w:space="0"/>
            </w:tcBorders>
            <w:noWrap w:val="0"/>
            <w:vAlign w:val="center"/>
          </w:tcPr>
          <w:p w14:paraId="5B136B9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二、结转下年支出</w:t>
            </w:r>
          </w:p>
        </w:tc>
        <w:tc>
          <w:tcPr>
            <w:tcW w:w="3827" w:type="dxa"/>
            <w:tcBorders>
              <w:top w:val="single" w:color="auto" w:sz="4" w:space="0"/>
            </w:tcBorders>
            <w:noWrap w:val="0"/>
            <w:vAlign w:val="center"/>
          </w:tcPr>
          <w:p w14:paraId="22375D06">
            <w:pPr>
              <w:jc w:val="right"/>
              <w:rPr>
                <w:rFonts w:hint="eastAsia" w:ascii="宋体" w:hAnsi="宋体" w:eastAsia="宋体"/>
                <w:color w:val="000000"/>
                <w:sz w:val="18"/>
                <w:szCs w:val="18"/>
                <w:lang w:eastAsia="zh-CN"/>
              </w:rPr>
            </w:pPr>
          </w:p>
        </w:tc>
      </w:tr>
      <w:tr w14:paraId="3323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tcBorders>
              <w:top w:val="single" w:color="auto" w:sz="4" w:space="0"/>
            </w:tcBorders>
            <w:noWrap w:val="0"/>
            <w:vAlign w:val="center"/>
          </w:tcPr>
          <w:p w14:paraId="76AB31E3">
            <w:pPr>
              <w:widowControl/>
              <w:jc w:val="left"/>
              <w:textAlignment w:val="center"/>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收   入   总   计</w:t>
            </w:r>
          </w:p>
        </w:tc>
        <w:tc>
          <w:tcPr>
            <w:tcW w:w="3826" w:type="dxa"/>
            <w:tcBorders>
              <w:top w:val="single" w:color="auto" w:sz="4" w:space="0"/>
            </w:tcBorders>
            <w:noWrap w:val="0"/>
            <w:vAlign w:val="center"/>
          </w:tcPr>
          <w:p w14:paraId="307A08F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132.79</w:t>
            </w:r>
          </w:p>
        </w:tc>
        <w:tc>
          <w:tcPr>
            <w:tcW w:w="3827" w:type="dxa"/>
            <w:tcBorders>
              <w:top w:val="single" w:color="auto" w:sz="4" w:space="0"/>
            </w:tcBorders>
            <w:noWrap w:val="0"/>
            <w:vAlign w:val="center"/>
          </w:tcPr>
          <w:p w14:paraId="3261B5D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支　　　出　　　总　　　计</w:t>
            </w:r>
          </w:p>
        </w:tc>
        <w:tc>
          <w:tcPr>
            <w:tcW w:w="3827" w:type="dxa"/>
            <w:tcBorders>
              <w:top w:val="single" w:color="auto" w:sz="4" w:space="0"/>
            </w:tcBorders>
            <w:noWrap w:val="0"/>
            <w:vAlign w:val="center"/>
          </w:tcPr>
          <w:p w14:paraId="605AFBC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132.79</w:t>
            </w:r>
          </w:p>
        </w:tc>
      </w:tr>
      <w:tr w14:paraId="151D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827" w:type="dxa"/>
            <w:noWrap w:val="0"/>
            <w:vAlign w:val="center"/>
          </w:tcPr>
          <w:p w14:paraId="57E8968E">
            <w:pPr>
              <w:widowControl/>
              <w:jc w:val="center"/>
              <w:textAlignment w:val="center"/>
              <w:rPr>
                <w:rFonts w:ascii="宋体" w:hAnsi="宋体"/>
                <w:color w:val="000000"/>
                <w:sz w:val="18"/>
                <w:szCs w:val="18"/>
              </w:rPr>
            </w:pPr>
          </w:p>
        </w:tc>
        <w:tc>
          <w:tcPr>
            <w:tcW w:w="3826" w:type="dxa"/>
            <w:noWrap w:val="0"/>
            <w:vAlign w:val="center"/>
          </w:tcPr>
          <w:p w14:paraId="385A3837">
            <w:pPr>
              <w:jc w:val="right"/>
              <w:rPr>
                <w:rFonts w:ascii="宋体" w:hAnsi="宋体"/>
                <w:color w:val="000000"/>
                <w:sz w:val="18"/>
                <w:szCs w:val="18"/>
              </w:rPr>
            </w:pPr>
          </w:p>
        </w:tc>
        <w:tc>
          <w:tcPr>
            <w:tcW w:w="3827" w:type="dxa"/>
            <w:noWrap w:val="0"/>
            <w:vAlign w:val="center"/>
          </w:tcPr>
          <w:p w14:paraId="55C42C97">
            <w:pPr>
              <w:widowControl/>
              <w:jc w:val="center"/>
              <w:textAlignment w:val="center"/>
              <w:rPr>
                <w:rFonts w:ascii="宋体" w:hAnsi="宋体"/>
                <w:color w:val="000000"/>
                <w:sz w:val="18"/>
                <w:szCs w:val="18"/>
              </w:rPr>
            </w:pPr>
          </w:p>
        </w:tc>
        <w:tc>
          <w:tcPr>
            <w:tcW w:w="3827" w:type="dxa"/>
            <w:noWrap w:val="0"/>
            <w:vAlign w:val="center"/>
          </w:tcPr>
          <w:p w14:paraId="4E04E04E">
            <w:pPr>
              <w:jc w:val="right"/>
              <w:rPr>
                <w:rFonts w:ascii="宋体" w:hAnsi="宋体"/>
                <w:color w:val="000000"/>
                <w:sz w:val="18"/>
                <w:szCs w:val="18"/>
              </w:rPr>
            </w:pPr>
          </w:p>
        </w:tc>
      </w:tr>
      <w:bookmarkEnd w:id="15"/>
    </w:tbl>
    <w:p w14:paraId="49B7CB95">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17" w:name="PO_part2Table1Remark4"/>
      <w:r>
        <w:rPr>
          <w:rFonts w:hint="eastAsia" w:ascii="宋体" w:hAnsi="宋体" w:cs="宋体"/>
          <w:color w:val="000000"/>
          <w:kern w:val="0"/>
          <w:sz w:val="18"/>
          <w:szCs w:val="18"/>
          <w:lang w:bidi="ar"/>
        </w:rPr>
        <w:t xml:space="preserve"> 表中功能分类科目，根据各部门实际预算编制情况编列。</w:t>
      </w:r>
    </w:p>
    <w:p w14:paraId="518EFB59">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 xml:space="preserve">报表金额单位转换时可能存在四舍五入尾数误差。 </w:t>
      </w:r>
      <w:bookmarkEnd w:id="17"/>
    </w:p>
    <w:p w14:paraId="0C485906">
      <w:pPr>
        <w:rPr>
          <w:rFonts w:hint="eastAsia"/>
        </w:rPr>
      </w:pPr>
      <w:bookmarkStart w:id="18" w:name="PO_part2Table5"/>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95"/>
        <w:gridCol w:w="480"/>
        <w:gridCol w:w="919"/>
        <w:gridCol w:w="2717"/>
        <w:gridCol w:w="1704"/>
        <w:gridCol w:w="2080"/>
        <w:gridCol w:w="2126"/>
        <w:gridCol w:w="1843"/>
        <w:gridCol w:w="1559"/>
      </w:tblGrid>
      <w:tr w14:paraId="06AC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567" w:type="dxa"/>
            <w:gridSpan w:val="10"/>
            <w:tcBorders>
              <w:top w:val="nil"/>
              <w:left w:val="nil"/>
              <w:bottom w:val="nil"/>
              <w:right w:val="nil"/>
            </w:tcBorders>
            <w:noWrap w:val="0"/>
            <w:vAlign w:val="center"/>
          </w:tcPr>
          <w:p w14:paraId="58260D25">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预算公开05</w:t>
            </w:r>
            <w:r>
              <w:rPr>
                <w:rFonts w:hint="eastAsia" w:ascii="宋体" w:hAnsi="宋体"/>
                <w:color w:val="000000"/>
                <w:kern w:val="0"/>
                <w:sz w:val="18"/>
                <w:szCs w:val="18"/>
              </w:rPr>
              <w:t>表</w:t>
            </w:r>
          </w:p>
        </w:tc>
      </w:tr>
      <w:tr w14:paraId="726C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567" w:type="dxa"/>
            <w:gridSpan w:val="10"/>
            <w:tcBorders>
              <w:top w:val="nil"/>
              <w:left w:val="nil"/>
              <w:bottom w:val="nil"/>
              <w:right w:val="nil"/>
            </w:tcBorders>
            <w:noWrap w:val="0"/>
            <w:vAlign w:val="center"/>
          </w:tcPr>
          <w:p w14:paraId="31B9F589">
            <w:pPr>
              <w:jc w:val="center"/>
              <w:rPr>
                <w:rFonts w:hint="eastAsia" w:ascii="宋体" w:hAnsi="宋体"/>
                <w:b/>
                <w:bCs/>
                <w:color w:val="000000"/>
                <w:kern w:val="0"/>
                <w:sz w:val="26"/>
                <w:szCs w:val="26"/>
              </w:rPr>
            </w:pPr>
            <w:r>
              <w:rPr>
                <w:rFonts w:hint="eastAsia" w:ascii="宋体" w:hAnsi="宋体"/>
                <w:b/>
                <w:bCs/>
                <w:color w:val="000000"/>
                <w:kern w:val="0"/>
                <w:sz w:val="26"/>
                <w:szCs w:val="26"/>
              </w:rPr>
              <w:t>一般公共预算支出情况表</w:t>
            </w:r>
          </w:p>
        </w:tc>
      </w:tr>
      <w:tr w14:paraId="2E20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959" w:type="dxa"/>
            <w:gridSpan w:val="6"/>
            <w:tcBorders>
              <w:top w:val="nil"/>
              <w:left w:val="nil"/>
              <w:bottom w:val="single" w:color="auto" w:sz="4" w:space="0"/>
              <w:right w:val="nil"/>
            </w:tcBorders>
            <w:noWrap w:val="0"/>
            <w:vAlign w:val="center"/>
          </w:tcPr>
          <w:p w14:paraId="75E3264B">
            <w:pPr>
              <w:jc w:val="left"/>
              <w:rPr>
                <w:rFonts w:hint="eastAsia"/>
              </w:rPr>
            </w:pPr>
            <w:r>
              <w:rPr>
                <w:rFonts w:hint="eastAsia" w:ascii="宋体" w:hAnsi="宋体"/>
                <w:color w:val="000000"/>
                <w:kern w:val="0"/>
                <w:sz w:val="18"/>
                <w:szCs w:val="18"/>
              </w:rPr>
              <w:t>单位名称：</w:t>
            </w:r>
            <w:bookmarkStart w:id="19" w:name="PO_part2Table1DivName5"/>
            <w:r>
              <w:rPr>
                <w:rFonts w:hint="eastAsia" w:ascii="宋体" w:hAnsi="宋体"/>
                <w:color w:val="000000"/>
                <w:kern w:val="0"/>
                <w:sz w:val="18"/>
                <w:szCs w:val="18"/>
              </w:rPr>
              <w:t xml:space="preserve">百色起义纪念碑园 </w:t>
            </w:r>
            <w:bookmarkEnd w:id="19"/>
            <w:r>
              <w:rPr>
                <w:rFonts w:ascii="宋体" w:hAnsi="宋体"/>
                <w:color w:val="000000"/>
                <w:kern w:val="0"/>
                <w:sz w:val="18"/>
                <w:szCs w:val="18"/>
              </w:rPr>
              <w:t xml:space="preserve">                      </w:t>
            </w:r>
          </w:p>
        </w:tc>
        <w:tc>
          <w:tcPr>
            <w:tcW w:w="7608" w:type="dxa"/>
            <w:gridSpan w:val="4"/>
            <w:tcBorders>
              <w:top w:val="nil"/>
              <w:left w:val="nil"/>
              <w:bottom w:val="single" w:color="auto" w:sz="4" w:space="0"/>
              <w:right w:val="nil"/>
            </w:tcBorders>
            <w:noWrap w:val="0"/>
            <w:vAlign w:val="center"/>
          </w:tcPr>
          <w:p w14:paraId="3534EAC6">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4B73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restart"/>
            <w:tcBorders>
              <w:top w:val="single" w:color="auto" w:sz="4" w:space="0"/>
            </w:tcBorders>
            <w:noWrap w:val="0"/>
            <w:vAlign w:val="center"/>
          </w:tcPr>
          <w:p w14:paraId="45755A52">
            <w:pPr>
              <w:widowControl/>
              <w:jc w:val="center"/>
              <w:textAlignment w:val="center"/>
              <w:rPr>
                <w:rFonts w:hint="eastAsia" w:ascii="宋体" w:hAnsi="宋体"/>
                <w:color w:val="000000"/>
                <w:sz w:val="18"/>
                <w:szCs w:val="18"/>
              </w:rPr>
            </w:pPr>
            <w:r>
              <w:rPr>
                <w:rFonts w:hint="eastAsia" w:ascii="宋体" w:hAnsi="宋体"/>
                <w:color w:val="000000"/>
                <w:sz w:val="18"/>
                <w:szCs w:val="18"/>
              </w:rPr>
              <w:t>科目编码</w:t>
            </w:r>
          </w:p>
        </w:tc>
        <w:tc>
          <w:tcPr>
            <w:tcW w:w="919" w:type="dxa"/>
            <w:vMerge w:val="restart"/>
            <w:tcBorders>
              <w:top w:val="single" w:color="auto" w:sz="4" w:space="0"/>
            </w:tcBorders>
            <w:noWrap w:val="0"/>
            <w:vAlign w:val="center"/>
          </w:tcPr>
          <w:p w14:paraId="2CDE9FCD">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部门（单位）代码</w:t>
            </w:r>
          </w:p>
        </w:tc>
        <w:tc>
          <w:tcPr>
            <w:tcW w:w="2717" w:type="dxa"/>
            <w:vMerge w:val="restart"/>
            <w:tcBorders>
              <w:top w:val="single" w:color="auto" w:sz="4" w:space="0"/>
            </w:tcBorders>
            <w:noWrap w:val="0"/>
            <w:vAlign w:val="center"/>
          </w:tcPr>
          <w:p w14:paraId="4B474B2E">
            <w:pPr>
              <w:widowControl/>
              <w:jc w:val="center"/>
              <w:textAlignment w:val="center"/>
              <w:rPr>
                <w:rFonts w:hint="eastAsia" w:ascii="宋体" w:hAnsi="宋体"/>
                <w:color w:val="000000"/>
                <w:sz w:val="18"/>
                <w:szCs w:val="18"/>
              </w:rPr>
            </w:pPr>
            <w:r>
              <w:rPr>
                <w:rFonts w:hint="eastAsia" w:ascii="宋体" w:hAnsi="宋体"/>
                <w:color w:val="000000"/>
                <w:sz w:val="18"/>
                <w:szCs w:val="18"/>
              </w:rPr>
              <w:t>部门（单位）名称</w:t>
            </w:r>
          </w:p>
          <w:p w14:paraId="490F6DC6">
            <w:pPr>
              <w:widowControl/>
              <w:jc w:val="center"/>
              <w:textAlignment w:val="center"/>
              <w:rPr>
                <w:rFonts w:hint="eastAsia" w:ascii="宋体" w:hAnsi="宋体"/>
                <w:color w:val="000000"/>
                <w:sz w:val="18"/>
                <w:szCs w:val="18"/>
              </w:rPr>
            </w:pPr>
            <w:r>
              <w:rPr>
                <w:rFonts w:hint="eastAsia" w:ascii="宋体" w:hAnsi="宋体"/>
                <w:color w:val="000000"/>
                <w:sz w:val="18"/>
                <w:szCs w:val="18"/>
              </w:rPr>
              <w:t>(功能分类科目名称)</w:t>
            </w:r>
          </w:p>
        </w:tc>
        <w:tc>
          <w:tcPr>
            <w:tcW w:w="1704" w:type="dxa"/>
            <w:vMerge w:val="restart"/>
            <w:tcBorders>
              <w:top w:val="single" w:color="auto" w:sz="4" w:space="0"/>
            </w:tcBorders>
            <w:noWrap w:val="0"/>
            <w:vAlign w:val="center"/>
          </w:tcPr>
          <w:p w14:paraId="2384D6E7">
            <w:pPr>
              <w:widowControl/>
              <w:jc w:val="center"/>
              <w:textAlignment w:val="center"/>
              <w:rPr>
                <w:rFonts w:hint="eastAsia" w:ascii="宋体" w:hAnsi="宋体"/>
                <w:color w:val="000000"/>
                <w:sz w:val="18"/>
                <w:szCs w:val="18"/>
              </w:rPr>
            </w:pPr>
            <w:r>
              <w:rPr>
                <w:rFonts w:hint="eastAsia" w:ascii="宋体" w:hAnsi="宋体"/>
                <w:color w:val="000000"/>
                <w:sz w:val="18"/>
                <w:szCs w:val="18"/>
              </w:rPr>
              <w:t>合计</w:t>
            </w:r>
          </w:p>
        </w:tc>
        <w:tc>
          <w:tcPr>
            <w:tcW w:w="7608" w:type="dxa"/>
            <w:gridSpan w:val="4"/>
            <w:tcBorders>
              <w:top w:val="single" w:color="auto" w:sz="4" w:space="0"/>
            </w:tcBorders>
            <w:noWrap w:val="0"/>
            <w:vAlign w:val="center"/>
          </w:tcPr>
          <w:p w14:paraId="71B39905">
            <w:pPr>
              <w:widowControl/>
              <w:jc w:val="center"/>
              <w:textAlignment w:val="center"/>
              <w:rPr>
                <w:rFonts w:hint="eastAsia" w:ascii="宋体" w:hAnsi="宋体"/>
                <w:color w:val="000000"/>
                <w:sz w:val="18"/>
                <w:szCs w:val="18"/>
              </w:rPr>
            </w:pPr>
            <w:r>
              <w:rPr>
                <w:rFonts w:hint="eastAsia" w:ascii="宋体" w:hAnsi="宋体"/>
                <w:color w:val="000000"/>
                <w:sz w:val="18"/>
                <w:szCs w:val="18"/>
              </w:rPr>
              <w:t>本年一般公共预算支出</w:t>
            </w:r>
          </w:p>
        </w:tc>
      </w:tr>
      <w:tr w14:paraId="22F6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continue"/>
            <w:noWrap w:val="0"/>
            <w:vAlign w:val="center"/>
          </w:tcPr>
          <w:p w14:paraId="1587F1CC">
            <w:pPr>
              <w:widowControl/>
              <w:jc w:val="center"/>
              <w:textAlignment w:val="center"/>
              <w:rPr>
                <w:rFonts w:hint="eastAsia" w:ascii="宋体" w:hAnsi="宋体"/>
                <w:color w:val="000000"/>
                <w:sz w:val="18"/>
                <w:szCs w:val="18"/>
              </w:rPr>
            </w:pPr>
          </w:p>
        </w:tc>
        <w:tc>
          <w:tcPr>
            <w:tcW w:w="919" w:type="dxa"/>
            <w:vMerge w:val="continue"/>
            <w:noWrap w:val="0"/>
            <w:vAlign w:val="center"/>
          </w:tcPr>
          <w:p w14:paraId="6F5583E2">
            <w:pPr>
              <w:widowControl/>
              <w:jc w:val="center"/>
              <w:textAlignment w:val="center"/>
              <w:rPr>
                <w:rFonts w:hint="eastAsia" w:ascii="宋体" w:hAnsi="宋体"/>
                <w:color w:val="000000"/>
                <w:sz w:val="18"/>
                <w:szCs w:val="18"/>
              </w:rPr>
            </w:pPr>
          </w:p>
        </w:tc>
        <w:tc>
          <w:tcPr>
            <w:tcW w:w="2717" w:type="dxa"/>
            <w:vMerge w:val="continue"/>
            <w:noWrap w:val="0"/>
            <w:vAlign w:val="center"/>
          </w:tcPr>
          <w:p w14:paraId="28595698">
            <w:pPr>
              <w:widowControl/>
              <w:jc w:val="center"/>
              <w:textAlignment w:val="center"/>
              <w:rPr>
                <w:rFonts w:hint="eastAsia" w:ascii="宋体" w:hAnsi="宋体"/>
                <w:color w:val="000000"/>
                <w:sz w:val="18"/>
                <w:szCs w:val="18"/>
              </w:rPr>
            </w:pPr>
          </w:p>
        </w:tc>
        <w:tc>
          <w:tcPr>
            <w:tcW w:w="1704" w:type="dxa"/>
            <w:vMerge w:val="continue"/>
            <w:tcBorders>
              <w:bottom w:val="single" w:color="auto" w:sz="4" w:space="0"/>
            </w:tcBorders>
            <w:noWrap w:val="0"/>
            <w:vAlign w:val="center"/>
          </w:tcPr>
          <w:p w14:paraId="6A4ECD75">
            <w:pPr>
              <w:widowControl/>
              <w:jc w:val="center"/>
              <w:textAlignment w:val="center"/>
              <w:rPr>
                <w:rFonts w:hint="eastAsia" w:ascii="宋体" w:hAnsi="宋体"/>
                <w:color w:val="000000"/>
                <w:sz w:val="18"/>
                <w:szCs w:val="18"/>
              </w:rPr>
            </w:pPr>
          </w:p>
        </w:tc>
        <w:tc>
          <w:tcPr>
            <w:tcW w:w="6049" w:type="dxa"/>
            <w:gridSpan w:val="3"/>
            <w:tcBorders>
              <w:bottom w:val="single" w:color="auto" w:sz="4" w:space="0"/>
            </w:tcBorders>
            <w:noWrap w:val="0"/>
            <w:vAlign w:val="center"/>
          </w:tcPr>
          <w:p w14:paraId="54DD08EE">
            <w:pPr>
              <w:widowControl/>
              <w:jc w:val="center"/>
              <w:textAlignment w:val="center"/>
              <w:rPr>
                <w:rFonts w:hint="eastAsia" w:ascii="宋体" w:hAnsi="宋体"/>
                <w:color w:val="000000"/>
                <w:sz w:val="18"/>
                <w:szCs w:val="18"/>
              </w:rPr>
            </w:pPr>
            <w:r>
              <w:rPr>
                <w:rFonts w:hint="eastAsia" w:ascii="宋体" w:hAnsi="宋体"/>
                <w:color w:val="000000"/>
                <w:sz w:val="18"/>
                <w:szCs w:val="18"/>
              </w:rPr>
              <w:t>基本支出</w:t>
            </w:r>
          </w:p>
        </w:tc>
        <w:tc>
          <w:tcPr>
            <w:tcW w:w="1559" w:type="dxa"/>
            <w:vMerge w:val="restart"/>
            <w:tcBorders>
              <w:bottom w:val="single" w:color="auto" w:sz="4" w:space="0"/>
            </w:tcBorders>
            <w:noWrap w:val="0"/>
            <w:vAlign w:val="center"/>
          </w:tcPr>
          <w:p w14:paraId="2F7A15A6">
            <w:pPr>
              <w:widowControl/>
              <w:jc w:val="center"/>
              <w:textAlignment w:val="center"/>
              <w:rPr>
                <w:rFonts w:hint="eastAsia" w:ascii="宋体" w:hAnsi="宋体"/>
                <w:color w:val="000000"/>
                <w:sz w:val="18"/>
                <w:szCs w:val="18"/>
              </w:rPr>
            </w:pPr>
            <w:r>
              <w:rPr>
                <w:rFonts w:hint="eastAsia" w:ascii="宋体" w:hAnsi="宋体"/>
                <w:color w:val="000000"/>
                <w:sz w:val="18"/>
                <w:szCs w:val="18"/>
              </w:rPr>
              <w:t>项目支出</w:t>
            </w:r>
          </w:p>
        </w:tc>
      </w:tr>
      <w:tr w14:paraId="25E7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19" w:type="dxa"/>
            <w:gridSpan w:val="3"/>
            <w:vMerge w:val="continue"/>
            <w:noWrap w:val="0"/>
            <w:vAlign w:val="center"/>
          </w:tcPr>
          <w:p w14:paraId="4FA91245">
            <w:pPr>
              <w:jc w:val="right"/>
              <w:rPr>
                <w:rFonts w:hint="eastAsia" w:ascii="宋体" w:hAnsi="宋体"/>
                <w:color w:val="000000"/>
                <w:kern w:val="0"/>
                <w:sz w:val="18"/>
                <w:szCs w:val="18"/>
              </w:rPr>
            </w:pPr>
          </w:p>
        </w:tc>
        <w:tc>
          <w:tcPr>
            <w:tcW w:w="919" w:type="dxa"/>
            <w:vMerge w:val="continue"/>
            <w:noWrap w:val="0"/>
            <w:vAlign w:val="center"/>
          </w:tcPr>
          <w:p w14:paraId="0EB73E22">
            <w:pPr>
              <w:jc w:val="right"/>
              <w:rPr>
                <w:rFonts w:hint="eastAsia" w:ascii="宋体" w:hAnsi="宋体"/>
                <w:color w:val="000000"/>
                <w:kern w:val="0"/>
                <w:sz w:val="18"/>
                <w:szCs w:val="18"/>
              </w:rPr>
            </w:pPr>
          </w:p>
        </w:tc>
        <w:tc>
          <w:tcPr>
            <w:tcW w:w="2717" w:type="dxa"/>
            <w:vMerge w:val="continue"/>
            <w:noWrap w:val="0"/>
            <w:vAlign w:val="center"/>
          </w:tcPr>
          <w:p w14:paraId="4FD1DEBD">
            <w:pPr>
              <w:jc w:val="right"/>
              <w:rPr>
                <w:rFonts w:hint="eastAsia" w:ascii="宋体" w:hAnsi="宋体"/>
                <w:color w:val="000000"/>
                <w:kern w:val="0"/>
                <w:sz w:val="18"/>
                <w:szCs w:val="18"/>
              </w:rPr>
            </w:pPr>
          </w:p>
        </w:tc>
        <w:tc>
          <w:tcPr>
            <w:tcW w:w="1704" w:type="dxa"/>
            <w:vMerge w:val="continue"/>
            <w:tcBorders>
              <w:top w:val="single" w:color="auto" w:sz="4" w:space="0"/>
            </w:tcBorders>
            <w:noWrap w:val="0"/>
            <w:vAlign w:val="center"/>
          </w:tcPr>
          <w:p w14:paraId="09C2A7DB">
            <w:pPr>
              <w:jc w:val="right"/>
              <w:rPr>
                <w:rFonts w:hint="eastAsia" w:ascii="宋体" w:hAnsi="宋体"/>
                <w:color w:val="000000"/>
                <w:kern w:val="0"/>
                <w:sz w:val="18"/>
                <w:szCs w:val="18"/>
              </w:rPr>
            </w:pPr>
          </w:p>
        </w:tc>
        <w:tc>
          <w:tcPr>
            <w:tcW w:w="2080" w:type="dxa"/>
            <w:tcBorders>
              <w:top w:val="single" w:color="auto" w:sz="4" w:space="0"/>
            </w:tcBorders>
            <w:noWrap w:val="0"/>
            <w:vAlign w:val="center"/>
          </w:tcPr>
          <w:p w14:paraId="4FF1513D">
            <w:pPr>
              <w:widowControl/>
              <w:jc w:val="center"/>
              <w:textAlignment w:val="center"/>
              <w:rPr>
                <w:rFonts w:hint="eastAsia" w:ascii="宋体" w:hAnsi="宋体"/>
                <w:color w:val="000000"/>
                <w:sz w:val="18"/>
                <w:szCs w:val="18"/>
              </w:rPr>
            </w:pPr>
            <w:r>
              <w:rPr>
                <w:rFonts w:hint="eastAsia" w:ascii="宋体" w:hAnsi="宋体"/>
                <w:color w:val="000000"/>
                <w:sz w:val="18"/>
                <w:szCs w:val="18"/>
              </w:rPr>
              <w:t>小计</w:t>
            </w:r>
          </w:p>
        </w:tc>
        <w:tc>
          <w:tcPr>
            <w:tcW w:w="2126" w:type="dxa"/>
            <w:tcBorders>
              <w:top w:val="single" w:color="auto" w:sz="4" w:space="0"/>
            </w:tcBorders>
            <w:noWrap w:val="0"/>
            <w:vAlign w:val="center"/>
          </w:tcPr>
          <w:p w14:paraId="035FEA9F">
            <w:pPr>
              <w:widowControl/>
              <w:jc w:val="center"/>
              <w:textAlignment w:val="center"/>
              <w:rPr>
                <w:rFonts w:hint="eastAsia" w:ascii="宋体" w:hAnsi="宋体"/>
                <w:color w:val="000000"/>
                <w:sz w:val="18"/>
                <w:szCs w:val="18"/>
              </w:rPr>
            </w:pPr>
            <w:r>
              <w:rPr>
                <w:rFonts w:hint="eastAsia" w:ascii="宋体" w:hAnsi="宋体"/>
                <w:color w:val="000000"/>
                <w:sz w:val="18"/>
                <w:szCs w:val="18"/>
              </w:rPr>
              <w:t>人员经费</w:t>
            </w:r>
          </w:p>
        </w:tc>
        <w:tc>
          <w:tcPr>
            <w:tcW w:w="1843" w:type="dxa"/>
            <w:tcBorders>
              <w:top w:val="single" w:color="auto" w:sz="4" w:space="0"/>
            </w:tcBorders>
            <w:noWrap w:val="0"/>
            <w:vAlign w:val="center"/>
          </w:tcPr>
          <w:p w14:paraId="0006075F">
            <w:pPr>
              <w:widowControl/>
              <w:jc w:val="center"/>
              <w:textAlignment w:val="center"/>
              <w:rPr>
                <w:rFonts w:hint="eastAsia" w:ascii="宋体" w:hAnsi="宋体"/>
                <w:color w:val="000000"/>
                <w:sz w:val="18"/>
                <w:szCs w:val="18"/>
              </w:rPr>
            </w:pPr>
            <w:r>
              <w:rPr>
                <w:rFonts w:hint="eastAsia" w:ascii="宋体" w:hAnsi="宋体"/>
                <w:color w:val="000000"/>
                <w:sz w:val="18"/>
                <w:szCs w:val="18"/>
              </w:rPr>
              <w:t>公用经费</w:t>
            </w:r>
          </w:p>
        </w:tc>
        <w:tc>
          <w:tcPr>
            <w:tcW w:w="1559" w:type="dxa"/>
            <w:vMerge w:val="continue"/>
            <w:tcBorders>
              <w:top w:val="single" w:color="auto" w:sz="4" w:space="0"/>
            </w:tcBorders>
            <w:noWrap w:val="0"/>
            <w:vAlign w:val="center"/>
          </w:tcPr>
          <w:p w14:paraId="20D90F26">
            <w:pPr>
              <w:jc w:val="right"/>
              <w:rPr>
                <w:rFonts w:hint="eastAsia" w:ascii="宋体" w:hAnsi="宋体"/>
                <w:color w:val="000000"/>
                <w:kern w:val="0"/>
                <w:sz w:val="18"/>
                <w:szCs w:val="18"/>
              </w:rPr>
            </w:pPr>
          </w:p>
        </w:tc>
      </w:tr>
      <w:tr w14:paraId="310F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44" w:type="dxa"/>
            <w:noWrap w:val="0"/>
            <w:vAlign w:val="center"/>
          </w:tcPr>
          <w:p w14:paraId="34620983">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495" w:type="dxa"/>
            <w:noWrap w:val="0"/>
            <w:vAlign w:val="center"/>
          </w:tcPr>
          <w:p w14:paraId="0B3A7CDC">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480" w:type="dxa"/>
            <w:noWrap w:val="0"/>
            <w:vAlign w:val="center"/>
          </w:tcPr>
          <w:p w14:paraId="28732EE7">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919" w:type="dxa"/>
            <w:noWrap w:val="0"/>
            <w:vAlign w:val="center"/>
          </w:tcPr>
          <w:p w14:paraId="1780585B">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2717" w:type="dxa"/>
            <w:noWrap w:val="0"/>
            <w:vAlign w:val="center"/>
          </w:tcPr>
          <w:p w14:paraId="491530BD">
            <w:pPr>
              <w:widowControl/>
              <w:jc w:val="center"/>
              <w:textAlignment w:val="center"/>
              <w:rPr>
                <w:rFonts w:hint="eastAsia" w:ascii="宋体" w:hAnsi="宋体"/>
                <w:color w:val="000000"/>
                <w:kern w:val="0"/>
                <w:sz w:val="18"/>
                <w:szCs w:val="18"/>
              </w:rPr>
            </w:pPr>
            <w:r>
              <w:rPr>
                <w:rFonts w:hint="eastAsia" w:ascii="宋体" w:hAnsi="宋体"/>
                <w:color w:val="000000"/>
                <w:kern w:val="0"/>
                <w:sz w:val="18"/>
                <w:szCs w:val="18"/>
              </w:rPr>
              <w:t>**</w:t>
            </w:r>
          </w:p>
        </w:tc>
        <w:tc>
          <w:tcPr>
            <w:tcW w:w="1704" w:type="dxa"/>
            <w:noWrap w:val="0"/>
            <w:vAlign w:val="center"/>
          </w:tcPr>
          <w:p w14:paraId="51A26E32">
            <w:pPr>
              <w:widowControl/>
              <w:jc w:val="center"/>
              <w:textAlignment w:val="center"/>
              <w:rPr>
                <w:rFonts w:hint="eastAsia" w:ascii="宋体" w:hAnsi="宋体"/>
                <w:color w:val="000000"/>
                <w:sz w:val="18"/>
                <w:szCs w:val="18"/>
              </w:rPr>
            </w:pPr>
            <w:r>
              <w:rPr>
                <w:rFonts w:hint="eastAsia" w:ascii="宋体" w:hAnsi="宋体"/>
                <w:color w:val="000000"/>
                <w:sz w:val="18"/>
                <w:szCs w:val="18"/>
              </w:rPr>
              <w:t>1</w:t>
            </w:r>
          </w:p>
        </w:tc>
        <w:tc>
          <w:tcPr>
            <w:tcW w:w="2080" w:type="dxa"/>
            <w:noWrap w:val="0"/>
            <w:vAlign w:val="center"/>
          </w:tcPr>
          <w:p w14:paraId="09375911">
            <w:pPr>
              <w:widowControl/>
              <w:jc w:val="center"/>
              <w:textAlignment w:val="center"/>
              <w:rPr>
                <w:rFonts w:ascii="宋体" w:hAnsi="宋体"/>
                <w:color w:val="000000"/>
                <w:sz w:val="18"/>
                <w:szCs w:val="18"/>
              </w:rPr>
            </w:pPr>
            <w:r>
              <w:rPr>
                <w:rFonts w:hint="eastAsia" w:ascii="宋体" w:hAnsi="宋体"/>
                <w:color w:val="000000"/>
                <w:sz w:val="18"/>
                <w:szCs w:val="18"/>
              </w:rPr>
              <w:t>2</w:t>
            </w:r>
          </w:p>
        </w:tc>
        <w:tc>
          <w:tcPr>
            <w:tcW w:w="2126" w:type="dxa"/>
            <w:noWrap w:val="0"/>
            <w:vAlign w:val="center"/>
          </w:tcPr>
          <w:p w14:paraId="22528973">
            <w:pPr>
              <w:widowControl/>
              <w:jc w:val="center"/>
              <w:textAlignment w:val="center"/>
              <w:rPr>
                <w:rFonts w:ascii="宋体" w:hAnsi="宋体"/>
                <w:color w:val="000000"/>
                <w:sz w:val="18"/>
                <w:szCs w:val="18"/>
              </w:rPr>
            </w:pPr>
            <w:r>
              <w:rPr>
                <w:rFonts w:hint="eastAsia" w:ascii="宋体" w:hAnsi="宋体"/>
                <w:color w:val="000000"/>
                <w:sz w:val="18"/>
                <w:szCs w:val="18"/>
              </w:rPr>
              <w:t>3</w:t>
            </w:r>
          </w:p>
        </w:tc>
        <w:tc>
          <w:tcPr>
            <w:tcW w:w="1843" w:type="dxa"/>
            <w:noWrap w:val="0"/>
            <w:vAlign w:val="center"/>
          </w:tcPr>
          <w:p w14:paraId="7879B686">
            <w:pPr>
              <w:widowControl/>
              <w:jc w:val="center"/>
              <w:textAlignment w:val="center"/>
              <w:rPr>
                <w:rFonts w:ascii="宋体" w:hAnsi="宋体"/>
                <w:color w:val="000000"/>
                <w:sz w:val="18"/>
                <w:szCs w:val="18"/>
              </w:rPr>
            </w:pPr>
            <w:r>
              <w:rPr>
                <w:rFonts w:hint="eastAsia" w:ascii="宋体" w:hAnsi="宋体"/>
                <w:color w:val="000000"/>
                <w:sz w:val="18"/>
                <w:szCs w:val="18"/>
              </w:rPr>
              <w:t>4</w:t>
            </w:r>
          </w:p>
        </w:tc>
        <w:tc>
          <w:tcPr>
            <w:tcW w:w="1559" w:type="dxa"/>
            <w:noWrap w:val="0"/>
            <w:vAlign w:val="center"/>
          </w:tcPr>
          <w:p w14:paraId="211C6EBF">
            <w:pPr>
              <w:widowControl/>
              <w:jc w:val="center"/>
              <w:textAlignment w:val="center"/>
              <w:rPr>
                <w:rFonts w:hint="eastAsia" w:ascii="宋体" w:hAnsi="宋体"/>
                <w:color w:val="000000"/>
                <w:sz w:val="18"/>
                <w:szCs w:val="18"/>
              </w:rPr>
            </w:pPr>
            <w:r>
              <w:rPr>
                <w:rFonts w:hint="eastAsia" w:ascii="宋体" w:hAnsi="宋体"/>
                <w:color w:val="000000"/>
                <w:sz w:val="18"/>
                <w:szCs w:val="18"/>
              </w:rPr>
              <w:t>5</w:t>
            </w:r>
          </w:p>
        </w:tc>
      </w:tr>
      <w:tr w14:paraId="60E7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29F8FB82">
            <w:pPr>
              <w:widowControl/>
              <w:textAlignment w:val="center"/>
              <w:rPr>
                <w:rFonts w:hint="eastAsia" w:ascii="宋体" w:hAnsi="宋体"/>
                <w:color w:val="000000"/>
                <w:kern w:val="0"/>
                <w:sz w:val="18"/>
                <w:szCs w:val="18"/>
              </w:rPr>
            </w:pPr>
          </w:p>
        </w:tc>
        <w:tc>
          <w:tcPr>
            <w:tcW w:w="495" w:type="dxa"/>
            <w:noWrap w:val="0"/>
            <w:vAlign w:val="center"/>
          </w:tcPr>
          <w:p w14:paraId="46B3A0B9">
            <w:pPr>
              <w:widowControl/>
              <w:textAlignment w:val="center"/>
              <w:rPr>
                <w:rFonts w:hint="eastAsia" w:ascii="宋体" w:hAnsi="宋体" w:eastAsia="宋体"/>
                <w:color w:val="000000"/>
                <w:sz w:val="18"/>
                <w:szCs w:val="18"/>
                <w:lang w:eastAsia="zh-CN"/>
              </w:rPr>
            </w:pPr>
          </w:p>
        </w:tc>
        <w:tc>
          <w:tcPr>
            <w:tcW w:w="480" w:type="dxa"/>
            <w:noWrap w:val="0"/>
            <w:vAlign w:val="center"/>
          </w:tcPr>
          <w:p w14:paraId="41C72D01">
            <w:pPr>
              <w:widowControl/>
              <w:textAlignment w:val="center"/>
              <w:rPr>
                <w:rFonts w:hint="eastAsia" w:ascii="宋体" w:hAnsi="宋体" w:eastAsia="宋体"/>
                <w:color w:val="000000"/>
                <w:sz w:val="18"/>
                <w:szCs w:val="18"/>
                <w:lang w:eastAsia="zh-CN"/>
              </w:rPr>
            </w:pPr>
          </w:p>
        </w:tc>
        <w:tc>
          <w:tcPr>
            <w:tcW w:w="919" w:type="dxa"/>
            <w:noWrap w:val="0"/>
            <w:vAlign w:val="center"/>
          </w:tcPr>
          <w:p w14:paraId="6B9DDAE8">
            <w:pPr>
              <w:widowControl/>
              <w:textAlignment w:val="center"/>
              <w:rPr>
                <w:rFonts w:hint="eastAsia" w:ascii="宋体" w:hAnsi="宋体" w:eastAsia="宋体"/>
                <w:color w:val="000000"/>
                <w:sz w:val="18"/>
                <w:szCs w:val="18"/>
                <w:lang w:eastAsia="zh-CN"/>
              </w:rPr>
            </w:pPr>
          </w:p>
        </w:tc>
        <w:tc>
          <w:tcPr>
            <w:tcW w:w="2717" w:type="dxa"/>
            <w:noWrap w:val="0"/>
            <w:vAlign w:val="center"/>
          </w:tcPr>
          <w:p w14:paraId="1E2E3262">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合计</w:t>
            </w:r>
          </w:p>
        </w:tc>
        <w:tc>
          <w:tcPr>
            <w:tcW w:w="1704" w:type="dxa"/>
            <w:noWrap w:val="0"/>
            <w:vAlign w:val="center"/>
          </w:tcPr>
          <w:p w14:paraId="5C57F2FA">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132.79</w:t>
            </w:r>
          </w:p>
        </w:tc>
        <w:tc>
          <w:tcPr>
            <w:tcW w:w="2080" w:type="dxa"/>
            <w:noWrap w:val="0"/>
            <w:vAlign w:val="center"/>
          </w:tcPr>
          <w:p w14:paraId="5AC046A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102.79</w:t>
            </w:r>
          </w:p>
        </w:tc>
        <w:tc>
          <w:tcPr>
            <w:tcW w:w="2126" w:type="dxa"/>
            <w:noWrap w:val="0"/>
            <w:vAlign w:val="center"/>
          </w:tcPr>
          <w:p w14:paraId="2712293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96.11</w:t>
            </w:r>
          </w:p>
        </w:tc>
        <w:tc>
          <w:tcPr>
            <w:tcW w:w="1843" w:type="dxa"/>
            <w:noWrap w:val="0"/>
            <w:vAlign w:val="center"/>
          </w:tcPr>
          <w:p w14:paraId="77E6EF1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6.68</w:t>
            </w:r>
          </w:p>
        </w:tc>
        <w:tc>
          <w:tcPr>
            <w:tcW w:w="1559" w:type="dxa"/>
            <w:noWrap w:val="0"/>
            <w:vAlign w:val="center"/>
          </w:tcPr>
          <w:p w14:paraId="45638B2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30</w:t>
            </w:r>
          </w:p>
        </w:tc>
      </w:tr>
      <w:tr w14:paraId="314F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2CE6FC2B">
            <w:pPr>
              <w:widowControl/>
              <w:textAlignment w:val="center"/>
              <w:rPr>
                <w:rFonts w:hint="eastAsia" w:ascii="宋体" w:hAnsi="宋体"/>
                <w:color w:val="000000"/>
                <w:kern w:val="0"/>
                <w:sz w:val="18"/>
                <w:szCs w:val="18"/>
              </w:rPr>
            </w:pPr>
          </w:p>
        </w:tc>
        <w:tc>
          <w:tcPr>
            <w:tcW w:w="495" w:type="dxa"/>
            <w:noWrap w:val="0"/>
            <w:vAlign w:val="center"/>
          </w:tcPr>
          <w:p w14:paraId="232926FB">
            <w:pPr>
              <w:widowControl/>
              <w:textAlignment w:val="center"/>
              <w:rPr>
                <w:rFonts w:hint="eastAsia" w:ascii="宋体" w:hAnsi="宋体" w:eastAsia="宋体"/>
                <w:color w:val="000000"/>
                <w:sz w:val="18"/>
                <w:szCs w:val="18"/>
                <w:lang w:eastAsia="zh-CN"/>
              </w:rPr>
            </w:pPr>
          </w:p>
        </w:tc>
        <w:tc>
          <w:tcPr>
            <w:tcW w:w="480" w:type="dxa"/>
            <w:noWrap w:val="0"/>
            <w:vAlign w:val="center"/>
          </w:tcPr>
          <w:p w14:paraId="5B043B5F">
            <w:pPr>
              <w:widowControl/>
              <w:textAlignment w:val="center"/>
              <w:rPr>
                <w:rFonts w:hint="eastAsia" w:ascii="宋体" w:hAnsi="宋体" w:eastAsia="宋体"/>
                <w:color w:val="000000"/>
                <w:sz w:val="18"/>
                <w:szCs w:val="18"/>
                <w:lang w:eastAsia="zh-CN"/>
              </w:rPr>
            </w:pPr>
          </w:p>
        </w:tc>
        <w:tc>
          <w:tcPr>
            <w:tcW w:w="919" w:type="dxa"/>
            <w:noWrap w:val="0"/>
            <w:vAlign w:val="center"/>
          </w:tcPr>
          <w:p w14:paraId="665F7B92">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219</w:t>
            </w:r>
          </w:p>
        </w:tc>
        <w:tc>
          <w:tcPr>
            <w:tcW w:w="2717" w:type="dxa"/>
            <w:noWrap w:val="0"/>
            <w:vAlign w:val="center"/>
          </w:tcPr>
          <w:p w14:paraId="1FB49FDC">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百色起义纪念园管理中心</w:t>
            </w:r>
          </w:p>
        </w:tc>
        <w:tc>
          <w:tcPr>
            <w:tcW w:w="1704" w:type="dxa"/>
            <w:noWrap w:val="0"/>
            <w:vAlign w:val="center"/>
          </w:tcPr>
          <w:p w14:paraId="2A7E2D97">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132.79</w:t>
            </w:r>
          </w:p>
        </w:tc>
        <w:tc>
          <w:tcPr>
            <w:tcW w:w="2080" w:type="dxa"/>
            <w:noWrap w:val="0"/>
            <w:vAlign w:val="center"/>
          </w:tcPr>
          <w:p w14:paraId="77F4227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102.79</w:t>
            </w:r>
          </w:p>
        </w:tc>
        <w:tc>
          <w:tcPr>
            <w:tcW w:w="2126" w:type="dxa"/>
            <w:noWrap w:val="0"/>
            <w:vAlign w:val="center"/>
          </w:tcPr>
          <w:p w14:paraId="16765CD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96.11</w:t>
            </w:r>
          </w:p>
        </w:tc>
        <w:tc>
          <w:tcPr>
            <w:tcW w:w="1843" w:type="dxa"/>
            <w:noWrap w:val="0"/>
            <w:vAlign w:val="center"/>
          </w:tcPr>
          <w:p w14:paraId="19FEE24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6.68</w:t>
            </w:r>
          </w:p>
        </w:tc>
        <w:tc>
          <w:tcPr>
            <w:tcW w:w="1559" w:type="dxa"/>
            <w:noWrap w:val="0"/>
            <w:vAlign w:val="center"/>
          </w:tcPr>
          <w:p w14:paraId="608AA03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30</w:t>
            </w:r>
          </w:p>
        </w:tc>
      </w:tr>
      <w:tr w14:paraId="4C72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180A211F">
            <w:pPr>
              <w:widowControl/>
              <w:textAlignment w:val="center"/>
              <w:rPr>
                <w:rFonts w:hint="eastAsia" w:ascii="宋体" w:hAnsi="宋体"/>
                <w:color w:val="000000"/>
                <w:kern w:val="0"/>
                <w:sz w:val="18"/>
                <w:szCs w:val="18"/>
              </w:rPr>
            </w:pPr>
          </w:p>
        </w:tc>
        <w:tc>
          <w:tcPr>
            <w:tcW w:w="495" w:type="dxa"/>
            <w:noWrap w:val="0"/>
            <w:vAlign w:val="center"/>
          </w:tcPr>
          <w:p w14:paraId="28FC3B24">
            <w:pPr>
              <w:widowControl/>
              <w:textAlignment w:val="center"/>
              <w:rPr>
                <w:rFonts w:hint="eastAsia" w:ascii="宋体" w:hAnsi="宋体" w:eastAsia="宋体"/>
                <w:color w:val="000000"/>
                <w:sz w:val="18"/>
                <w:szCs w:val="18"/>
                <w:lang w:eastAsia="zh-CN"/>
              </w:rPr>
            </w:pPr>
          </w:p>
        </w:tc>
        <w:tc>
          <w:tcPr>
            <w:tcW w:w="480" w:type="dxa"/>
            <w:noWrap w:val="0"/>
            <w:vAlign w:val="center"/>
          </w:tcPr>
          <w:p w14:paraId="283BE3D3">
            <w:pPr>
              <w:widowControl/>
              <w:textAlignment w:val="center"/>
              <w:rPr>
                <w:rFonts w:hint="eastAsia" w:ascii="宋体" w:hAnsi="宋体" w:eastAsia="宋体"/>
                <w:color w:val="000000"/>
                <w:sz w:val="18"/>
                <w:szCs w:val="18"/>
                <w:lang w:eastAsia="zh-CN"/>
              </w:rPr>
            </w:pPr>
          </w:p>
        </w:tc>
        <w:tc>
          <w:tcPr>
            <w:tcW w:w="919" w:type="dxa"/>
            <w:noWrap w:val="0"/>
            <w:vAlign w:val="center"/>
          </w:tcPr>
          <w:p w14:paraId="0DD1405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219003</w:t>
            </w:r>
          </w:p>
        </w:tc>
        <w:tc>
          <w:tcPr>
            <w:tcW w:w="2717" w:type="dxa"/>
            <w:noWrap w:val="0"/>
            <w:vAlign w:val="center"/>
          </w:tcPr>
          <w:p w14:paraId="08FC626E">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百色起义纪念碑园</w:t>
            </w:r>
          </w:p>
        </w:tc>
        <w:tc>
          <w:tcPr>
            <w:tcW w:w="1704" w:type="dxa"/>
            <w:noWrap w:val="0"/>
            <w:vAlign w:val="center"/>
          </w:tcPr>
          <w:p w14:paraId="3234FA68">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132.79</w:t>
            </w:r>
          </w:p>
        </w:tc>
        <w:tc>
          <w:tcPr>
            <w:tcW w:w="2080" w:type="dxa"/>
            <w:noWrap w:val="0"/>
            <w:vAlign w:val="center"/>
          </w:tcPr>
          <w:p w14:paraId="0A64B85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102.79</w:t>
            </w:r>
          </w:p>
        </w:tc>
        <w:tc>
          <w:tcPr>
            <w:tcW w:w="2126" w:type="dxa"/>
            <w:noWrap w:val="0"/>
            <w:vAlign w:val="center"/>
          </w:tcPr>
          <w:p w14:paraId="34FE78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96.11</w:t>
            </w:r>
          </w:p>
        </w:tc>
        <w:tc>
          <w:tcPr>
            <w:tcW w:w="1843" w:type="dxa"/>
            <w:noWrap w:val="0"/>
            <w:vAlign w:val="center"/>
          </w:tcPr>
          <w:p w14:paraId="1D0385E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6.68</w:t>
            </w:r>
          </w:p>
        </w:tc>
        <w:tc>
          <w:tcPr>
            <w:tcW w:w="1559" w:type="dxa"/>
            <w:noWrap w:val="0"/>
            <w:vAlign w:val="center"/>
          </w:tcPr>
          <w:p w14:paraId="52BE03C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30</w:t>
            </w:r>
          </w:p>
        </w:tc>
      </w:tr>
      <w:tr w14:paraId="43A7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04B10368">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7238EFFD">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417757FF">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919" w:type="dxa"/>
            <w:noWrap w:val="0"/>
            <w:vAlign w:val="center"/>
          </w:tcPr>
          <w:p w14:paraId="6F64E5A0">
            <w:pPr>
              <w:widowControl/>
              <w:textAlignment w:val="center"/>
              <w:rPr>
                <w:rFonts w:hint="eastAsia" w:ascii="宋体" w:hAnsi="宋体" w:eastAsia="宋体"/>
                <w:color w:val="000000"/>
                <w:sz w:val="18"/>
                <w:szCs w:val="18"/>
                <w:lang w:eastAsia="zh-CN"/>
              </w:rPr>
            </w:pPr>
          </w:p>
        </w:tc>
        <w:tc>
          <w:tcPr>
            <w:tcW w:w="2717" w:type="dxa"/>
            <w:noWrap w:val="0"/>
            <w:vAlign w:val="center"/>
          </w:tcPr>
          <w:p w14:paraId="6F2D9308">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事业单位离退休</w:t>
            </w:r>
          </w:p>
        </w:tc>
        <w:tc>
          <w:tcPr>
            <w:tcW w:w="1704" w:type="dxa"/>
            <w:noWrap w:val="0"/>
            <w:vAlign w:val="center"/>
          </w:tcPr>
          <w:p w14:paraId="2DFE979D">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5.87</w:t>
            </w:r>
          </w:p>
        </w:tc>
        <w:tc>
          <w:tcPr>
            <w:tcW w:w="2080" w:type="dxa"/>
            <w:noWrap w:val="0"/>
            <w:vAlign w:val="center"/>
          </w:tcPr>
          <w:p w14:paraId="2E9D227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5.87</w:t>
            </w:r>
          </w:p>
        </w:tc>
        <w:tc>
          <w:tcPr>
            <w:tcW w:w="2126" w:type="dxa"/>
            <w:noWrap w:val="0"/>
            <w:vAlign w:val="center"/>
          </w:tcPr>
          <w:p w14:paraId="2BF4072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5.79</w:t>
            </w:r>
          </w:p>
        </w:tc>
        <w:tc>
          <w:tcPr>
            <w:tcW w:w="1843" w:type="dxa"/>
            <w:noWrap w:val="0"/>
            <w:vAlign w:val="center"/>
          </w:tcPr>
          <w:p w14:paraId="0D4B906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0.08</w:t>
            </w:r>
          </w:p>
        </w:tc>
        <w:tc>
          <w:tcPr>
            <w:tcW w:w="1559" w:type="dxa"/>
            <w:noWrap w:val="0"/>
            <w:vAlign w:val="center"/>
          </w:tcPr>
          <w:p w14:paraId="4ABE6A29">
            <w:pPr>
              <w:jc w:val="right"/>
              <w:rPr>
                <w:rFonts w:hint="eastAsia" w:ascii="宋体" w:hAnsi="宋体" w:eastAsia="宋体"/>
                <w:color w:val="000000"/>
                <w:sz w:val="18"/>
                <w:szCs w:val="18"/>
                <w:lang w:eastAsia="zh-CN"/>
              </w:rPr>
            </w:pPr>
          </w:p>
        </w:tc>
      </w:tr>
      <w:tr w14:paraId="1774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342A8A6D">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73F08805">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245555A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919" w:type="dxa"/>
            <w:noWrap w:val="0"/>
            <w:vAlign w:val="center"/>
          </w:tcPr>
          <w:p w14:paraId="1DAEAF93">
            <w:pPr>
              <w:widowControl/>
              <w:textAlignment w:val="center"/>
              <w:rPr>
                <w:rFonts w:hint="eastAsia" w:ascii="宋体" w:hAnsi="宋体" w:eastAsia="宋体"/>
                <w:color w:val="000000"/>
                <w:sz w:val="18"/>
                <w:szCs w:val="18"/>
                <w:lang w:eastAsia="zh-CN"/>
              </w:rPr>
            </w:pPr>
          </w:p>
        </w:tc>
        <w:tc>
          <w:tcPr>
            <w:tcW w:w="2717" w:type="dxa"/>
            <w:noWrap w:val="0"/>
            <w:vAlign w:val="center"/>
          </w:tcPr>
          <w:p w14:paraId="767D5C3D">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机关事业单位基本养老保险缴费支出</w:t>
            </w:r>
          </w:p>
        </w:tc>
        <w:tc>
          <w:tcPr>
            <w:tcW w:w="1704" w:type="dxa"/>
            <w:noWrap w:val="0"/>
            <w:vAlign w:val="center"/>
          </w:tcPr>
          <w:p w14:paraId="5A39473D">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9.93</w:t>
            </w:r>
          </w:p>
        </w:tc>
        <w:tc>
          <w:tcPr>
            <w:tcW w:w="2080" w:type="dxa"/>
            <w:noWrap w:val="0"/>
            <w:vAlign w:val="center"/>
          </w:tcPr>
          <w:p w14:paraId="629DF4C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9.93</w:t>
            </w:r>
          </w:p>
        </w:tc>
        <w:tc>
          <w:tcPr>
            <w:tcW w:w="2126" w:type="dxa"/>
            <w:noWrap w:val="0"/>
            <w:vAlign w:val="center"/>
          </w:tcPr>
          <w:p w14:paraId="0AB745C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9.93</w:t>
            </w:r>
          </w:p>
        </w:tc>
        <w:tc>
          <w:tcPr>
            <w:tcW w:w="1843" w:type="dxa"/>
            <w:noWrap w:val="0"/>
            <w:vAlign w:val="center"/>
          </w:tcPr>
          <w:p w14:paraId="7069CF10">
            <w:pPr>
              <w:jc w:val="right"/>
              <w:rPr>
                <w:rFonts w:hint="eastAsia" w:ascii="宋体" w:hAnsi="宋体" w:eastAsia="宋体"/>
                <w:color w:val="000000"/>
                <w:sz w:val="18"/>
                <w:szCs w:val="18"/>
                <w:lang w:eastAsia="zh-CN"/>
              </w:rPr>
            </w:pPr>
          </w:p>
        </w:tc>
        <w:tc>
          <w:tcPr>
            <w:tcW w:w="1559" w:type="dxa"/>
            <w:noWrap w:val="0"/>
            <w:vAlign w:val="center"/>
          </w:tcPr>
          <w:p w14:paraId="5F7AA71D">
            <w:pPr>
              <w:jc w:val="right"/>
              <w:rPr>
                <w:rFonts w:hint="eastAsia" w:ascii="宋体" w:hAnsi="宋体" w:eastAsia="宋体"/>
                <w:color w:val="000000"/>
                <w:sz w:val="18"/>
                <w:szCs w:val="18"/>
                <w:lang w:eastAsia="zh-CN"/>
              </w:rPr>
            </w:pPr>
          </w:p>
        </w:tc>
      </w:tr>
      <w:tr w14:paraId="4154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6E393FFC">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519349D7">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05</w:t>
            </w:r>
          </w:p>
        </w:tc>
        <w:tc>
          <w:tcPr>
            <w:tcW w:w="480" w:type="dxa"/>
            <w:noWrap w:val="0"/>
            <w:vAlign w:val="center"/>
          </w:tcPr>
          <w:p w14:paraId="57C4A776">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06</w:t>
            </w:r>
          </w:p>
        </w:tc>
        <w:tc>
          <w:tcPr>
            <w:tcW w:w="919" w:type="dxa"/>
            <w:noWrap w:val="0"/>
            <w:vAlign w:val="center"/>
          </w:tcPr>
          <w:p w14:paraId="28F6A5FB">
            <w:pPr>
              <w:widowControl/>
              <w:textAlignment w:val="center"/>
              <w:rPr>
                <w:rFonts w:hint="eastAsia" w:ascii="宋体" w:hAnsi="宋体" w:eastAsia="宋体"/>
                <w:color w:val="000000"/>
                <w:sz w:val="18"/>
                <w:szCs w:val="18"/>
                <w:lang w:eastAsia="zh-CN"/>
              </w:rPr>
            </w:pPr>
          </w:p>
        </w:tc>
        <w:tc>
          <w:tcPr>
            <w:tcW w:w="2717" w:type="dxa"/>
            <w:noWrap w:val="0"/>
            <w:vAlign w:val="center"/>
          </w:tcPr>
          <w:p w14:paraId="7B2B05BB">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机关事业单位职业年金缴费支出</w:t>
            </w:r>
          </w:p>
        </w:tc>
        <w:tc>
          <w:tcPr>
            <w:tcW w:w="1704" w:type="dxa"/>
            <w:noWrap w:val="0"/>
            <w:vAlign w:val="center"/>
          </w:tcPr>
          <w:p w14:paraId="58023EA5">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4.96</w:t>
            </w:r>
          </w:p>
        </w:tc>
        <w:tc>
          <w:tcPr>
            <w:tcW w:w="2080" w:type="dxa"/>
            <w:noWrap w:val="0"/>
            <w:vAlign w:val="center"/>
          </w:tcPr>
          <w:p w14:paraId="3065B92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4.96</w:t>
            </w:r>
          </w:p>
        </w:tc>
        <w:tc>
          <w:tcPr>
            <w:tcW w:w="2126" w:type="dxa"/>
            <w:noWrap w:val="0"/>
            <w:vAlign w:val="center"/>
          </w:tcPr>
          <w:p w14:paraId="732ADEE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4.96</w:t>
            </w:r>
          </w:p>
        </w:tc>
        <w:tc>
          <w:tcPr>
            <w:tcW w:w="1843" w:type="dxa"/>
            <w:noWrap w:val="0"/>
            <w:vAlign w:val="center"/>
          </w:tcPr>
          <w:p w14:paraId="3A27AAB5">
            <w:pPr>
              <w:jc w:val="right"/>
              <w:rPr>
                <w:rFonts w:hint="eastAsia" w:ascii="宋体" w:hAnsi="宋体" w:eastAsia="宋体"/>
                <w:color w:val="000000"/>
                <w:sz w:val="18"/>
                <w:szCs w:val="18"/>
                <w:lang w:eastAsia="zh-CN"/>
              </w:rPr>
            </w:pPr>
          </w:p>
        </w:tc>
        <w:tc>
          <w:tcPr>
            <w:tcW w:w="1559" w:type="dxa"/>
            <w:noWrap w:val="0"/>
            <w:vAlign w:val="center"/>
          </w:tcPr>
          <w:p w14:paraId="16DBA25B">
            <w:pPr>
              <w:jc w:val="right"/>
              <w:rPr>
                <w:rFonts w:hint="eastAsia" w:ascii="宋体" w:hAnsi="宋体" w:eastAsia="宋体"/>
                <w:color w:val="000000"/>
                <w:sz w:val="18"/>
                <w:szCs w:val="18"/>
                <w:lang w:eastAsia="zh-CN"/>
              </w:rPr>
            </w:pPr>
          </w:p>
        </w:tc>
      </w:tr>
      <w:tr w14:paraId="3FBE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3C7D1225">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208</w:t>
            </w:r>
          </w:p>
        </w:tc>
        <w:tc>
          <w:tcPr>
            <w:tcW w:w="495" w:type="dxa"/>
            <w:noWrap w:val="0"/>
            <w:vAlign w:val="center"/>
          </w:tcPr>
          <w:p w14:paraId="1CBA0F9E">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08</w:t>
            </w:r>
          </w:p>
        </w:tc>
        <w:tc>
          <w:tcPr>
            <w:tcW w:w="480" w:type="dxa"/>
            <w:noWrap w:val="0"/>
            <w:vAlign w:val="center"/>
          </w:tcPr>
          <w:p w14:paraId="5333385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w:t>
            </w:r>
          </w:p>
        </w:tc>
        <w:tc>
          <w:tcPr>
            <w:tcW w:w="919" w:type="dxa"/>
            <w:noWrap w:val="0"/>
            <w:vAlign w:val="center"/>
          </w:tcPr>
          <w:p w14:paraId="347DBA6C">
            <w:pPr>
              <w:widowControl/>
              <w:textAlignment w:val="center"/>
              <w:rPr>
                <w:rFonts w:hint="eastAsia" w:ascii="宋体" w:hAnsi="宋体" w:eastAsia="宋体"/>
                <w:color w:val="000000"/>
                <w:sz w:val="18"/>
                <w:szCs w:val="18"/>
                <w:lang w:eastAsia="zh-CN"/>
              </w:rPr>
            </w:pPr>
          </w:p>
        </w:tc>
        <w:tc>
          <w:tcPr>
            <w:tcW w:w="2717" w:type="dxa"/>
            <w:noWrap w:val="0"/>
            <w:vAlign w:val="center"/>
          </w:tcPr>
          <w:p w14:paraId="64BB51D9">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其他优抚支出</w:t>
            </w:r>
          </w:p>
        </w:tc>
        <w:tc>
          <w:tcPr>
            <w:tcW w:w="1704" w:type="dxa"/>
            <w:noWrap w:val="0"/>
            <w:vAlign w:val="center"/>
          </w:tcPr>
          <w:p w14:paraId="75010B23">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100.18</w:t>
            </w:r>
          </w:p>
        </w:tc>
        <w:tc>
          <w:tcPr>
            <w:tcW w:w="2080" w:type="dxa"/>
            <w:noWrap w:val="0"/>
            <w:vAlign w:val="center"/>
          </w:tcPr>
          <w:p w14:paraId="4261DE4D">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70.18</w:t>
            </w:r>
          </w:p>
        </w:tc>
        <w:tc>
          <w:tcPr>
            <w:tcW w:w="2126" w:type="dxa"/>
            <w:noWrap w:val="0"/>
            <w:vAlign w:val="center"/>
          </w:tcPr>
          <w:p w14:paraId="36DFAC92">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63.58</w:t>
            </w:r>
          </w:p>
        </w:tc>
        <w:tc>
          <w:tcPr>
            <w:tcW w:w="1843" w:type="dxa"/>
            <w:noWrap w:val="0"/>
            <w:vAlign w:val="center"/>
          </w:tcPr>
          <w:p w14:paraId="49F32A4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6.6</w:t>
            </w:r>
          </w:p>
        </w:tc>
        <w:tc>
          <w:tcPr>
            <w:tcW w:w="1559" w:type="dxa"/>
            <w:noWrap w:val="0"/>
            <w:vAlign w:val="center"/>
          </w:tcPr>
          <w:p w14:paraId="74CEDEC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30</w:t>
            </w:r>
          </w:p>
        </w:tc>
      </w:tr>
      <w:tr w14:paraId="1878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4C619B7A">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210</w:t>
            </w:r>
          </w:p>
        </w:tc>
        <w:tc>
          <w:tcPr>
            <w:tcW w:w="495" w:type="dxa"/>
            <w:noWrap w:val="0"/>
            <w:vAlign w:val="center"/>
          </w:tcPr>
          <w:p w14:paraId="5C53DF82">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480" w:type="dxa"/>
            <w:noWrap w:val="0"/>
            <w:vAlign w:val="center"/>
          </w:tcPr>
          <w:p w14:paraId="1D141664">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919" w:type="dxa"/>
            <w:noWrap w:val="0"/>
            <w:vAlign w:val="center"/>
          </w:tcPr>
          <w:p w14:paraId="36014410">
            <w:pPr>
              <w:widowControl/>
              <w:textAlignment w:val="center"/>
              <w:rPr>
                <w:rFonts w:hint="eastAsia" w:ascii="宋体" w:hAnsi="宋体" w:eastAsia="宋体"/>
                <w:color w:val="000000"/>
                <w:sz w:val="18"/>
                <w:szCs w:val="18"/>
                <w:lang w:eastAsia="zh-CN"/>
              </w:rPr>
            </w:pPr>
          </w:p>
        </w:tc>
        <w:tc>
          <w:tcPr>
            <w:tcW w:w="2717" w:type="dxa"/>
            <w:noWrap w:val="0"/>
            <w:vAlign w:val="center"/>
          </w:tcPr>
          <w:p w14:paraId="28E3200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事业单位医疗</w:t>
            </w:r>
          </w:p>
        </w:tc>
        <w:tc>
          <w:tcPr>
            <w:tcW w:w="1704" w:type="dxa"/>
            <w:noWrap w:val="0"/>
            <w:vAlign w:val="center"/>
          </w:tcPr>
          <w:p w14:paraId="2B56AEC5">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3.4</w:t>
            </w:r>
          </w:p>
        </w:tc>
        <w:tc>
          <w:tcPr>
            <w:tcW w:w="2080" w:type="dxa"/>
            <w:noWrap w:val="0"/>
            <w:vAlign w:val="center"/>
          </w:tcPr>
          <w:p w14:paraId="491AA6F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3.4</w:t>
            </w:r>
          </w:p>
        </w:tc>
        <w:tc>
          <w:tcPr>
            <w:tcW w:w="2126" w:type="dxa"/>
            <w:noWrap w:val="0"/>
            <w:vAlign w:val="center"/>
          </w:tcPr>
          <w:p w14:paraId="6FDF292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3.4</w:t>
            </w:r>
          </w:p>
        </w:tc>
        <w:tc>
          <w:tcPr>
            <w:tcW w:w="1843" w:type="dxa"/>
            <w:noWrap w:val="0"/>
            <w:vAlign w:val="center"/>
          </w:tcPr>
          <w:p w14:paraId="33DF32CA">
            <w:pPr>
              <w:jc w:val="right"/>
              <w:rPr>
                <w:rFonts w:hint="eastAsia" w:ascii="宋体" w:hAnsi="宋体" w:eastAsia="宋体"/>
                <w:color w:val="000000"/>
                <w:sz w:val="18"/>
                <w:szCs w:val="18"/>
                <w:lang w:eastAsia="zh-CN"/>
              </w:rPr>
            </w:pPr>
          </w:p>
        </w:tc>
        <w:tc>
          <w:tcPr>
            <w:tcW w:w="1559" w:type="dxa"/>
            <w:noWrap w:val="0"/>
            <w:vAlign w:val="center"/>
          </w:tcPr>
          <w:p w14:paraId="2F4F2857">
            <w:pPr>
              <w:jc w:val="right"/>
              <w:rPr>
                <w:rFonts w:hint="eastAsia" w:ascii="宋体" w:hAnsi="宋体" w:eastAsia="宋体"/>
                <w:color w:val="000000"/>
                <w:sz w:val="18"/>
                <w:szCs w:val="18"/>
                <w:lang w:eastAsia="zh-CN"/>
              </w:rPr>
            </w:pPr>
          </w:p>
        </w:tc>
      </w:tr>
      <w:tr w14:paraId="23FB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71B4AB5C">
            <w:pPr>
              <w:widowControl/>
              <w:textAlignment w:val="center"/>
              <w:rPr>
                <w:rFonts w:hint="eastAsia" w:ascii="宋体" w:hAnsi="宋体"/>
                <w:color w:val="000000"/>
                <w:kern w:val="0"/>
                <w:sz w:val="18"/>
                <w:szCs w:val="18"/>
              </w:rPr>
            </w:pPr>
            <w:r>
              <w:rPr>
                <w:rFonts w:hint="eastAsia" w:ascii="宋体" w:hAnsi="宋体" w:eastAsia="宋体"/>
                <w:color w:val="000000"/>
                <w:kern w:val="0"/>
                <w:sz w:val="18"/>
                <w:szCs w:val="18"/>
                <w:lang w:eastAsia="zh-CN"/>
              </w:rPr>
              <w:t>221</w:t>
            </w:r>
          </w:p>
        </w:tc>
        <w:tc>
          <w:tcPr>
            <w:tcW w:w="495" w:type="dxa"/>
            <w:noWrap w:val="0"/>
            <w:vAlign w:val="center"/>
          </w:tcPr>
          <w:p w14:paraId="188DC5C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480" w:type="dxa"/>
            <w:noWrap w:val="0"/>
            <w:vAlign w:val="center"/>
          </w:tcPr>
          <w:p w14:paraId="48CE5F4F">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919" w:type="dxa"/>
            <w:noWrap w:val="0"/>
            <w:vAlign w:val="center"/>
          </w:tcPr>
          <w:p w14:paraId="01078472">
            <w:pPr>
              <w:widowControl/>
              <w:textAlignment w:val="center"/>
              <w:rPr>
                <w:rFonts w:hint="eastAsia" w:ascii="宋体" w:hAnsi="宋体" w:eastAsia="宋体"/>
                <w:color w:val="000000"/>
                <w:sz w:val="18"/>
                <w:szCs w:val="18"/>
                <w:lang w:eastAsia="zh-CN"/>
              </w:rPr>
            </w:pPr>
          </w:p>
        </w:tc>
        <w:tc>
          <w:tcPr>
            <w:tcW w:w="2717" w:type="dxa"/>
            <w:noWrap w:val="0"/>
            <w:vAlign w:val="center"/>
          </w:tcPr>
          <w:p w14:paraId="22694901">
            <w:pPr>
              <w:widowControl/>
              <w:jc w:val="left"/>
              <w:textAlignment w:val="center"/>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住房公积金</w:t>
            </w:r>
          </w:p>
        </w:tc>
        <w:tc>
          <w:tcPr>
            <w:tcW w:w="1704" w:type="dxa"/>
            <w:noWrap w:val="0"/>
            <w:vAlign w:val="center"/>
          </w:tcPr>
          <w:p w14:paraId="24AE7CB7">
            <w:pPr>
              <w:jc w:val="righ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8.45</w:t>
            </w:r>
          </w:p>
        </w:tc>
        <w:tc>
          <w:tcPr>
            <w:tcW w:w="2080" w:type="dxa"/>
            <w:noWrap w:val="0"/>
            <w:vAlign w:val="center"/>
          </w:tcPr>
          <w:p w14:paraId="3D4F8A6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8.45</w:t>
            </w:r>
          </w:p>
        </w:tc>
        <w:tc>
          <w:tcPr>
            <w:tcW w:w="2126" w:type="dxa"/>
            <w:noWrap w:val="0"/>
            <w:vAlign w:val="center"/>
          </w:tcPr>
          <w:p w14:paraId="30D3B26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8.45</w:t>
            </w:r>
          </w:p>
        </w:tc>
        <w:tc>
          <w:tcPr>
            <w:tcW w:w="1843" w:type="dxa"/>
            <w:noWrap w:val="0"/>
            <w:vAlign w:val="center"/>
          </w:tcPr>
          <w:p w14:paraId="1B59E3AF">
            <w:pPr>
              <w:jc w:val="right"/>
              <w:rPr>
                <w:rFonts w:hint="eastAsia" w:ascii="宋体" w:hAnsi="宋体" w:eastAsia="宋体"/>
                <w:color w:val="000000"/>
                <w:sz w:val="18"/>
                <w:szCs w:val="18"/>
                <w:lang w:eastAsia="zh-CN"/>
              </w:rPr>
            </w:pPr>
          </w:p>
        </w:tc>
        <w:tc>
          <w:tcPr>
            <w:tcW w:w="1559" w:type="dxa"/>
            <w:noWrap w:val="0"/>
            <w:vAlign w:val="center"/>
          </w:tcPr>
          <w:p w14:paraId="11E9FE23">
            <w:pPr>
              <w:jc w:val="right"/>
              <w:rPr>
                <w:rFonts w:hint="eastAsia" w:ascii="宋体" w:hAnsi="宋体" w:eastAsia="宋体"/>
                <w:color w:val="000000"/>
                <w:sz w:val="18"/>
                <w:szCs w:val="18"/>
                <w:lang w:eastAsia="zh-CN"/>
              </w:rPr>
            </w:pPr>
          </w:p>
        </w:tc>
      </w:tr>
      <w:tr w14:paraId="0C79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44" w:type="dxa"/>
            <w:noWrap w:val="0"/>
            <w:vAlign w:val="center"/>
          </w:tcPr>
          <w:p w14:paraId="084C2DD1">
            <w:pPr>
              <w:rPr>
                <w:rFonts w:hint="eastAsia" w:ascii="宋体" w:hAnsi="宋体"/>
                <w:color w:val="000000"/>
                <w:kern w:val="0"/>
                <w:sz w:val="18"/>
                <w:szCs w:val="18"/>
              </w:rPr>
            </w:pPr>
          </w:p>
        </w:tc>
        <w:tc>
          <w:tcPr>
            <w:tcW w:w="495" w:type="dxa"/>
            <w:noWrap w:val="0"/>
            <w:vAlign w:val="center"/>
          </w:tcPr>
          <w:p w14:paraId="0440C3E5">
            <w:pPr>
              <w:rPr>
                <w:rFonts w:hint="eastAsia" w:ascii="宋体" w:hAnsi="宋体"/>
                <w:color w:val="000000"/>
                <w:kern w:val="0"/>
                <w:sz w:val="18"/>
                <w:szCs w:val="18"/>
              </w:rPr>
            </w:pPr>
          </w:p>
        </w:tc>
        <w:tc>
          <w:tcPr>
            <w:tcW w:w="480" w:type="dxa"/>
            <w:noWrap w:val="0"/>
            <w:vAlign w:val="center"/>
          </w:tcPr>
          <w:p w14:paraId="05B522F8">
            <w:pPr>
              <w:rPr>
                <w:rFonts w:hint="eastAsia" w:ascii="宋体" w:hAnsi="宋体"/>
                <w:color w:val="000000"/>
                <w:kern w:val="0"/>
                <w:sz w:val="18"/>
                <w:szCs w:val="18"/>
              </w:rPr>
            </w:pPr>
          </w:p>
        </w:tc>
        <w:tc>
          <w:tcPr>
            <w:tcW w:w="919" w:type="dxa"/>
            <w:noWrap w:val="0"/>
            <w:vAlign w:val="center"/>
          </w:tcPr>
          <w:p w14:paraId="196DF95B">
            <w:pPr>
              <w:rPr>
                <w:rFonts w:hint="eastAsia" w:ascii="宋体" w:hAnsi="宋体"/>
                <w:color w:val="000000"/>
                <w:kern w:val="0"/>
                <w:sz w:val="18"/>
                <w:szCs w:val="18"/>
              </w:rPr>
            </w:pPr>
          </w:p>
        </w:tc>
        <w:tc>
          <w:tcPr>
            <w:tcW w:w="2717" w:type="dxa"/>
            <w:noWrap w:val="0"/>
            <w:vAlign w:val="center"/>
          </w:tcPr>
          <w:p w14:paraId="125E172D">
            <w:pPr>
              <w:widowControl/>
              <w:jc w:val="left"/>
              <w:textAlignment w:val="center"/>
              <w:rPr>
                <w:rFonts w:hint="eastAsia" w:ascii="宋体" w:hAnsi="宋体"/>
                <w:color w:val="000000"/>
                <w:kern w:val="0"/>
                <w:sz w:val="18"/>
                <w:szCs w:val="18"/>
              </w:rPr>
            </w:pPr>
          </w:p>
        </w:tc>
        <w:tc>
          <w:tcPr>
            <w:tcW w:w="1704" w:type="dxa"/>
            <w:noWrap w:val="0"/>
            <w:vAlign w:val="center"/>
          </w:tcPr>
          <w:p w14:paraId="082AC6FF">
            <w:pPr>
              <w:widowControl/>
              <w:jc w:val="right"/>
              <w:textAlignment w:val="center"/>
              <w:rPr>
                <w:rFonts w:hint="eastAsia" w:ascii="宋体" w:hAnsi="宋体"/>
                <w:color w:val="000000"/>
                <w:kern w:val="0"/>
                <w:sz w:val="18"/>
                <w:szCs w:val="18"/>
              </w:rPr>
            </w:pPr>
          </w:p>
        </w:tc>
        <w:tc>
          <w:tcPr>
            <w:tcW w:w="2080" w:type="dxa"/>
            <w:noWrap w:val="0"/>
            <w:vAlign w:val="center"/>
          </w:tcPr>
          <w:p w14:paraId="5F82D42F">
            <w:pPr>
              <w:widowControl/>
              <w:jc w:val="right"/>
              <w:textAlignment w:val="center"/>
              <w:rPr>
                <w:rFonts w:hint="eastAsia" w:ascii="宋体" w:hAnsi="宋体"/>
                <w:color w:val="000000"/>
                <w:sz w:val="18"/>
                <w:szCs w:val="18"/>
              </w:rPr>
            </w:pPr>
          </w:p>
        </w:tc>
        <w:tc>
          <w:tcPr>
            <w:tcW w:w="2126" w:type="dxa"/>
            <w:noWrap w:val="0"/>
            <w:vAlign w:val="center"/>
          </w:tcPr>
          <w:p w14:paraId="7EB5097A">
            <w:pPr>
              <w:widowControl/>
              <w:jc w:val="right"/>
              <w:textAlignment w:val="center"/>
              <w:rPr>
                <w:rFonts w:hint="eastAsia" w:ascii="宋体" w:hAnsi="宋体"/>
                <w:color w:val="000000"/>
                <w:sz w:val="18"/>
                <w:szCs w:val="18"/>
              </w:rPr>
            </w:pPr>
          </w:p>
        </w:tc>
        <w:tc>
          <w:tcPr>
            <w:tcW w:w="1843" w:type="dxa"/>
            <w:noWrap w:val="0"/>
            <w:vAlign w:val="center"/>
          </w:tcPr>
          <w:p w14:paraId="226E506D">
            <w:pPr>
              <w:widowControl/>
              <w:jc w:val="right"/>
              <w:textAlignment w:val="center"/>
              <w:rPr>
                <w:rFonts w:hint="eastAsia" w:ascii="宋体" w:hAnsi="宋体"/>
                <w:color w:val="000000"/>
                <w:sz w:val="18"/>
                <w:szCs w:val="18"/>
              </w:rPr>
            </w:pPr>
          </w:p>
        </w:tc>
        <w:tc>
          <w:tcPr>
            <w:tcW w:w="1559" w:type="dxa"/>
            <w:noWrap w:val="0"/>
            <w:vAlign w:val="center"/>
          </w:tcPr>
          <w:p w14:paraId="7DB23346">
            <w:pPr>
              <w:jc w:val="right"/>
              <w:rPr>
                <w:rFonts w:hint="eastAsia" w:ascii="宋体" w:hAnsi="宋体"/>
                <w:color w:val="000000"/>
                <w:kern w:val="0"/>
                <w:sz w:val="18"/>
                <w:szCs w:val="18"/>
              </w:rPr>
            </w:pPr>
          </w:p>
        </w:tc>
      </w:tr>
      <w:bookmarkEnd w:id="18"/>
    </w:tbl>
    <w:p w14:paraId="3E5A2F7A">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 报表金额单位转换时可能存在四舍五入尾数误差。</w:t>
      </w:r>
    </w:p>
    <w:p w14:paraId="04F45CBA">
      <w:pPr>
        <w:rPr>
          <w:rFonts w:hint="eastAsia"/>
        </w:rPr>
        <w:sectPr>
          <w:pgSz w:w="16838" w:h="11906" w:orient="landscape"/>
          <w:pgMar w:top="1800" w:right="1440" w:bottom="1800" w:left="1440" w:header="851" w:footer="992" w:gutter="0"/>
          <w:cols w:space="720" w:num="1"/>
          <w:docGrid w:type="lines" w:linePitch="312" w:charSpace="0"/>
        </w:sectPr>
      </w:pPr>
    </w:p>
    <w:p w14:paraId="790D3305">
      <w:pPr>
        <w:rPr>
          <w:rFonts w:hint="eastAsia"/>
        </w:rPr>
      </w:pPr>
      <w:bookmarkStart w:id="20" w:name="PO_part2Table6"/>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31"/>
        <w:gridCol w:w="3061"/>
        <w:gridCol w:w="3061"/>
        <w:gridCol w:w="1020"/>
        <w:gridCol w:w="2042"/>
        <w:gridCol w:w="3062"/>
      </w:tblGrid>
      <w:tr w14:paraId="77E9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7"/>
            <w:tcBorders>
              <w:top w:val="nil"/>
              <w:left w:val="nil"/>
              <w:bottom w:val="nil"/>
              <w:right w:val="nil"/>
            </w:tcBorders>
            <w:noWrap w:val="0"/>
            <w:vAlign w:val="center"/>
          </w:tcPr>
          <w:p w14:paraId="748830D3">
            <w:pPr>
              <w:jc w:val="right"/>
              <w:rPr>
                <w:rFonts w:hint="eastAsia"/>
              </w:rPr>
            </w:pPr>
            <w:r>
              <w:rPr>
                <w:rFonts w:hint="eastAsia" w:ascii="宋体" w:hAnsi="宋体"/>
                <w:color w:val="000000"/>
                <w:kern w:val="0"/>
                <w:sz w:val="18"/>
                <w:szCs w:val="18"/>
                <w:lang w:val="en-US" w:eastAsia="zh-CN"/>
              </w:rPr>
              <w:t>预算公开06</w:t>
            </w:r>
            <w:r>
              <w:rPr>
                <w:rFonts w:hint="eastAsia" w:ascii="宋体" w:hAnsi="宋体"/>
                <w:color w:val="000000"/>
                <w:kern w:val="0"/>
                <w:sz w:val="18"/>
                <w:szCs w:val="18"/>
              </w:rPr>
              <w:t>表</w:t>
            </w:r>
          </w:p>
        </w:tc>
      </w:tr>
      <w:tr w14:paraId="56E6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7"/>
            <w:tcBorders>
              <w:top w:val="nil"/>
              <w:left w:val="nil"/>
              <w:bottom w:val="nil"/>
              <w:right w:val="nil"/>
            </w:tcBorders>
            <w:noWrap w:val="0"/>
            <w:vAlign w:val="center"/>
          </w:tcPr>
          <w:p w14:paraId="4B0F5220">
            <w:pPr>
              <w:jc w:val="center"/>
              <w:rPr>
                <w:rFonts w:hint="eastAsia"/>
              </w:rPr>
            </w:pPr>
            <w:r>
              <w:rPr>
                <w:rFonts w:hint="eastAsia" w:ascii="宋体" w:hAnsi="宋体"/>
                <w:b/>
                <w:bCs/>
                <w:color w:val="000000"/>
                <w:kern w:val="0"/>
                <w:sz w:val="26"/>
                <w:szCs w:val="26"/>
              </w:rPr>
              <w:t>一般公共预算基本支出情况表</w:t>
            </w:r>
          </w:p>
        </w:tc>
      </w:tr>
      <w:tr w14:paraId="147F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203" w:type="dxa"/>
            <w:gridSpan w:val="5"/>
            <w:tcBorders>
              <w:top w:val="nil"/>
              <w:left w:val="nil"/>
              <w:bottom w:val="single" w:color="000000" w:sz="8" w:space="0"/>
              <w:right w:val="nil"/>
            </w:tcBorders>
            <w:noWrap w:val="0"/>
            <w:vAlign w:val="center"/>
          </w:tcPr>
          <w:p w14:paraId="04F5D558">
            <w:pPr>
              <w:jc w:val="left"/>
              <w:rPr>
                <w:rFonts w:hint="eastAsia"/>
              </w:rPr>
            </w:pPr>
            <w:r>
              <w:rPr>
                <w:rFonts w:hint="eastAsia" w:ascii="宋体" w:hAnsi="宋体"/>
                <w:color w:val="000000"/>
                <w:kern w:val="0"/>
                <w:sz w:val="18"/>
                <w:szCs w:val="18"/>
              </w:rPr>
              <w:t>单位名称：</w:t>
            </w:r>
            <w:bookmarkStart w:id="21" w:name="PO_part2Table1DivName6"/>
            <w:r>
              <w:rPr>
                <w:rFonts w:hint="eastAsia" w:ascii="宋体" w:hAnsi="宋体"/>
                <w:color w:val="000000"/>
                <w:kern w:val="0"/>
                <w:sz w:val="18"/>
                <w:szCs w:val="18"/>
              </w:rPr>
              <w:t xml:space="preserve"> 百色起义纪念碑园  </w:t>
            </w:r>
            <w:bookmarkEnd w:id="21"/>
          </w:p>
        </w:tc>
        <w:tc>
          <w:tcPr>
            <w:tcW w:w="5104" w:type="dxa"/>
            <w:gridSpan w:val="2"/>
            <w:tcBorders>
              <w:top w:val="nil"/>
              <w:left w:val="nil"/>
              <w:bottom w:val="single" w:color="000000" w:sz="8" w:space="0"/>
              <w:right w:val="nil"/>
            </w:tcBorders>
            <w:noWrap w:val="0"/>
            <w:vAlign w:val="center"/>
          </w:tcPr>
          <w:p w14:paraId="1F50321B">
            <w:pPr>
              <w:jc w:val="right"/>
              <w:rPr>
                <w:rFonts w:hint="eastAsia"/>
              </w:rPr>
            </w:pPr>
            <w:r>
              <w:rPr>
                <w:rFonts w:hint="eastAsia" w:ascii="宋体" w:hAnsi="宋体"/>
                <w:color w:val="000000"/>
                <w:kern w:val="0"/>
                <w:sz w:val="18"/>
                <w:szCs w:val="18"/>
              </w:rPr>
              <w:t>单位：万元</w:t>
            </w:r>
          </w:p>
        </w:tc>
      </w:tr>
      <w:tr w14:paraId="7F18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122" w:type="dxa"/>
            <w:gridSpan w:val="3"/>
            <w:tcBorders>
              <w:top w:val="single" w:color="000000" w:sz="8" w:space="0"/>
              <w:left w:val="single" w:color="000000" w:sz="8" w:space="0"/>
              <w:bottom w:val="single" w:color="000000" w:sz="8" w:space="0"/>
              <w:right w:val="single" w:color="000000" w:sz="8" w:space="0"/>
            </w:tcBorders>
            <w:noWrap w:val="0"/>
            <w:vAlign w:val="center"/>
          </w:tcPr>
          <w:p w14:paraId="6B48CDCC">
            <w:pPr>
              <w:widowControl/>
              <w:jc w:val="center"/>
              <w:textAlignment w:val="center"/>
              <w:rPr>
                <w:rFonts w:hint="eastAsia" w:ascii="宋体" w:hAnsi="宋体"/>
                <w:color w:val="000000"/>
                <w:sz w:val="18"/>
                <w:szCs w:val="18"/>
              </w:rPr>
            </w:pPr>
            <w:r>
              <w:rPr>
                <w:rFonts w:hint="eastAsia" w:ascii="宋体" w:hAnsi="宋体"/>
                <w:color w:val="000000"/>
                <w:sz w:val="18"/>
                <w:szCs w:val="18"/>
              </w:rPr>
              <w:t>部门预算支出经济分类科目</w:t>
            </w:r>
          </w:p>
        </w:tc>
        <w:tc>
          <w:tcPr>
            <w:tcW w:w="9185" w:type="dxa"/>
            <w:gridSpan w:val="4"/>
            <w:tcBorders>
              <w:top w:val="single" w:color="000000" w:sz="8" w:space="0"/>
              <w:left w:val="single" w:color="000000" w:sz="8" w:space="0"/>
              <w:bottom w:val="single" w:color="000000" w:sz="8" w:space="0"/>
              <w:right w:val="single" w:color="000000" w:sz="8" w:space="0"/>
            </w:tcBorders>
            <w:noWrap w:val="0"/>
            <w:vAlign w:val="center"/>
          </w:tcPr>
          <w:p w14:paraId="09E4D92C">
            <w:pPr>
              <w:widowControl/>
              <w:jc w:val="center"/>
              <w:textAlignment w:val="center"/>
              <w:rPr>
                <w:rFonts w:hint="eastAsia" w:ascii="宋体" w:hAnsi="宋体"/>
                <w:color w:val="000000"/>
                <w:sz w:val="18"/>
                <w:szCs w:val="18"/>
              </w:rPr>
            </w:pPr>
            <w:r>
              <w:rPr>
                <w:rFonts w:hint="eastAsia" w:ascii="宋体" w:hAnsi="宋体"/>
                <w:color w:val="000000"/>
                <w:sz w:val="18"/>
                <w:szCs w:val="18"/>
              </w:rPr>
              <w:t>本年一般公共预算基本支出</w:t>
            </w:r>
          </w:p>
        </w:tc>
      </w:tr>
      <w:tr w14:paraId="2247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blHeader/>
        </w:trPr>
        <w:tc>
          <w:tcPr>
            <w:tcW w:w="1530" w:type="dxa"/>
            <w:tcBorders>
              <w:top w:val="single" w:color="000000" w:sz="8" w:space="0"/>
              <w:left w:val="single" w:color="000000" w:sz="8" w:space="0"/>
              <w:right w:val="single" w:color="000000" w:sz="8" w:space="0"/>
            </w:tcBorders>
            <w:noWrap w:val="0"/>
            <w:vAlign w:val="center"/>
          </w:tcPr>
          <w:p w14:paraId="2EC6BC9D">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类</w:t>
            </w:r>
          </w:p>
        </w:tc>
        <w:tc>
          <w:tcPr>
            <w:tcW w:w="1531" w:type="dxa"/>
            <w:tcBorders>
              <w:top w:val="single" w:color="000000" w:sz="8" w:space="0"/>
              <w:left w:val="single" w:color="000000" w:sz="8" w:space="0"/>
              <w:right w:val="single" w:color="000000" w:sz="8" w:space="0"/>
            </w:tcBorders>
            <w:noWrap w:val="0"/>
            <w:vAlign w:val="center"/>
          </w:tcPr>
          <w:p w14:paraId="6D63DDED">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款</w:t>
            </w:r>
          </w:p>
        </w:tc>
        <w:tc>
          <w:tcPr>
            <w:tcW w:w="3061" w:type="dxa"/>
            <w:tcBorders>
              <w:top w:val="single" w:color="000000" w:sz="8" w:space="0"/>
              <w:left w:val="single" w:color="000000" w:sz="8" w:space="0"/>
              <w:right w:val="single" w:color="000000" w:sz="8" w:space="0"/>
            </w:tcBorders>
            <w:noWrap w:val="0"/>
            <w:vAlign w:val="center"/>
          </w:tcPr>
          <w:p w14:paraId="09F20851">
            <w:pPr>
              <w:widowControl/>
              <w:jc w:val="center"/>
              <w:textAlignment w:val="center"/>
              <w:rPr>
                <w:rFonts w:hint="eastAsia" w:ascii="宋体" w:hAnsi="宋体"/>
                <w:color w:val="000000"/>
                <w:sz w:val="18"/>
                <w:szCs w:val="18"/>
              </w:rPr>
            </w:pPr>
            <w:r>
              <w:rPr>
                <w:rFonts w:hint="eastAsia" w:ascii="宋体" w:hAnsi="宋体"/>
                <w:color w:val="000000"/>
                <w:sz w:val="18"/>
                <w:szCs w:val="18"/>
              </w:rPr>
              <w:t>科目名称</w:t>
            </w:r>
          </w:p>
        </w:tc>
        <w:tc>
          <w:tcPr>
            <w:tcW w:w="3061" w:type="dxa"/>
            <w:tcBorders>
              <w:top w:val="single" w:color="000000" w:sz="8" w:space="0"/>
              <w:left w:val="single" w:color="000000" w:sz="8" w:space="0"/>
              <w:right w:val="single" w:color="000000" w:sz="8" w:space="0"/>
            </w:tcBorders>
            <w:noWrap w:val="0"/>
            <w:vAlign w:val="center"/>
          </w:tcPr>
          <w:p w14:paraId="79FDBE9A">
            <w:pPr>
              <w:widowControl/>
              <w:jc w:val="center"/>
              <w:textAlignment w:val="center"/>
              <w:rPr>
                <w:rFonts w:hint="eastAsia" w:ascii="宋体" w:hAnsi="宋体"/>
                <w:color w:val="000000"/>
                <w:sz w:val="18"/>
                <w:szCs w:val="18"/>
              </w:rPr>
            </w:pPr>
            <w:r>
              <w:rPr>
                <w:rFonts w:hint="eastAsia" w:ascii="宋体" w:hAnsi="宋体"/>
                <w:color w:val="000000"/>
                <w:sz w:val="18"/>
                <w:szCs w:val="18"/>
              </w:rPr>
              <w:t>合计</w:t>
            </w:r>
          </w:p>
        </w:tc>
        <w:tc>
          <w:tcPr>
            <w:tcW w:w="3062" w:type="dxa"/>
            <w:gridSpan w:val="2"/>
            <w:tcBorders>
              <w:top w:val="single" w:color="000000" w:sz="8" w:space="0"/>
              <w:left w:val="single" w:color="000000" w:sz="8" w:space="0"/>
              <w:right w:val="single" w:color="000000" w:sz="8" w:space="0"/>
            </w:tcBorders>
            <w:noWrap w:val="0"/>
            <w:vAlign w:val="center"/>
          </w:tcPr>
          <w:p w14:paraId="2283ABF0">
            <w:pPr>
              <w:widowControl/>
              <w:jc w:val="center"/>
              <w:textAlignment w:val="center"/>
              <w:rPr>
                <w:rFonts w:hint="eastAsia" w:ascii="宋体" w:hAnsi="宋体"/>
                <w:color w:val="000000"/>
                <w:sz w:val="18"/>
                <w:szCs w:val="18"/>
              </w:rPr>
            </w:pPr>
            <w:r>
              <w:rPr>
                <w:rFonts w:hint="eastAsia" w:ascii="宋体" w:hAnsi="宋体"/>
                <w:color w:val="000000"/>
                <w:sz w:val="18"/>
                <w:szCs w:val="18"/>
              </w:rPr>
              <w:t>人员经费</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54D06BAA">
            <w:pPr>
              <w:widowControl/>
              <w:jc w:val="center"/>
              <w:textAlignment w:val="center"/>
              <w:rPr>
                <w:rFonts w:hint="eastAsia" w:ascii="宋体" w:hAnsi="宋体"/>
                <w:color w:val="000000"/>
                <w:sz w:val="18"/>
                <w:szCs w:val="18"/>
              </w:rPr>
            </w:pPr>
            <w:r>
              <w:rPr>
                <w:rFonts w:hint="eastAsia" w:ascii="宋体" w:hAnsi="宋体"/>
                <w:color w:val="000000"/>
                <w:sz w:val="18"/>
                <w:szCs w:val="18"/>
              </w:rPr>
              <w:t>公用经费</w:t>
            </w:r>
          </w:p>
        </w:tc>
      </w:tr>
      <w:tr w14:paraId="44FC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blHeader/>
        </w:trPr>
        <w:tc>
          <w:tcPr>
            <w:tcW w:w="1530" w:type="dxa"/>
            <w:tcBorders>
              <w:top w:val="single" w:color="000000" w:sz="8" w:space="0"/>
              <w:left w:val="single" w:color="000000" w:sz="8" w:space="0"/>
              <w:right w:val="single" w:color="000000" w:sz="8" w:space="0"/>
            </w:tcBorders>
            <w:noWrap w:val="0"/>
            <w:vAlign w:val="center"/>
          </w:tcPr>
          <w:p w14:paraId="37549F7F">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1531" w:type="dxa"/>
            <w:tcBorders>
              <w:top w:val="single" w:color="000000" w:sz="8" w:space="0"/>
              <w:left w:val="single" w:color="000000" w:sz="8" w:space="0"/>
              <w:right w:val="single" w:color="000000" w:sz="8" w:space="0"/>
            </w:tcBorders>
            <w:noWrap w:val="0"/>
            <w:vAlign w:val="center"/>
          </w:tcPr>
          <w:p w14:paraId="1C8726AF">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3061" w:type="dxa"/>
            <w:tcBorders>
              <w:top w:val="single" w:color="000000" w:sz="8" w:space="0"/>
              <w:left w:val="single" w:color="000000" w:sz="8" w:space="0"/>
              <w:right w:val="single" w:color="000000" w:sz="8" w:space="0"/>
            </w:tcBorders>
            <w:noWrap w:val="0"/>
            <w:vAlign w:val="center"/>
          </w:tcPr>
          <w:p w14:paraId="1C6A835C">
            <w:pPr>
              <w:widowControl/>
              <w:jc w:val="center"/>
              <w:textAlignment w:val="center"/>
              <w:rPr>
                <w:rFonts w:hint="eastAsia" w:ascii="宋体" w:hAnsi="宋体"/>
                <w:color w:val="000000"/>
                <w:sz w:val="18"/>
                <w:szCs w:val="18"/>
              </w:rPr>
            </w:pPr>
            <w:r>
              <w:rPr>
                <w:rFonts w:hint="eastAsia" w:ascii="宋体" w:hAnsi="宋体"/>
                <w:color w:val="000000"/>
                <w:sz w:val="18"/>
                <w:szCs w:val="18"/>
                <w:lang w:val="en-US" w:eastAsia="zh-CN"/>
              </w:rPr>
              <w:t>**</w:t>
            </w:r>
          </w:p>
        </w:tc>
        <w:tc>
          <w:tcPr>
            <w:tcW w:w="3061" w:type="dxa"/>
            <w:tcBorders>
              <w:top w:val="single" w:color="000000" w:sz="8" w:space="0"/>
              <w:left w:val="single" w:color="000000" w:sz="8" w:space="0"/>
              <w:right w:val="single" w:color="000000" w:sz="8" w:space="0"/>
            </w:tcBorders>
            <w:noWrap w:val="0"/>
            <w:vAlign w:val="center"/>
          </w:tcPr>
          <w:p w14:paraId="67872E78">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3062" w:type="dxa"/>
            <w:gridSpan w:val="2"/>
            <w:tcBorders>
              <w:top w:val="single" w:color="000000" w:sz="8" w:space="0"/>
              <w:left w:val="single" w:color="000000" w:sz="8" w:space="0"/>
              <w:right w:val="single" w:color="000000" w:sz="8" w:space="0"/>
            </w:tcBorders>
            <w:noWrap w:val="0"/>
            <w:vAlign w:val="center"/>
          </w:tcPr>
          <w:p w14:paraId="05513C45">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1F9A293">
            <w:pPr>
              <w:widowControl/>
              <w:jc w:val="center"/>
              <w:textAlignment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3</w:t>
            </w:r>
          </w:p>
        </w:tc>
      </w:tr>
      <w:tr w14:paraId="37C7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4CFE472">
            <w:pPr>
              <w:widowControl/>
              <w:textAlignment w:val="center"/>
              <w:rPr>
                <w:rFonts w:hint="eastAsia" w:ascii="宋体" w:hAnsi="宋体"/>
                <w:color w:val="000000"/>
                <w:sz w:val="18"/>
                <w:szCs w:val="18"/>
              </w:rPr>
            </w:pPr>
          </w:p>
        </w:tc>
        <w:tc>
          <w:tcPr>
            <w:tcW w:w="1531" w:type="dxa"/>
            <w:tcBorders>
              <w:left w:val="single" w:color="000000" w:sz="8" w:space="0"/>
              <w:right w:val="single" w:color="000000" w:sz="8" w:space="0"/>
            </w:tcBorders>
            <w:noWrap w:val="0"/>
            <w:vAlign w:val="center"/>
          </w:tcPr>
          <w:p w14:paraId="4AEF1200">
            <w:pPr>
              <w:widowControl/>
              <w:textAlignment w:val="center"/>
              <w:rPr>
                <w:rFonts w:hint="eastAsia" w:ascii="宋体" w:hAnsi="宋体" w:eastAsia="宋体"/>
                <w:color w:val="000000"/>
                <w:sz w:val="18"/>
                <w:szCs w:val="18"/>
                <w:lang w:eastAsia="zh-CN"/>
              </w:rPr>
            </w:pPr>
          </w:p>
        </w:tc>
        <w:tc>
          <w:tcPr>
            <w:tcW w:w="3061" w:type="dxa"/>
            <w:tcBorders>
              <w:left w:val="single" w:color="000000" w:sz="8" w:space="0"/>
              <w:right w:val="single" w:color="000000" w:sz="8" w:space="0"/>
            </w:tcBorders>
            <w:noWrap w:val="0"/>
            <w:vAlign w:val="center"/>
          </w:tcPr>
          <w:p w14:paraId="225A261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合计</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827B48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102.79</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3385D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96.11</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B971F0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6.68</w:t>
            </w:r>
          </w:p>
        </w:tc>
      </w:tr>
      <w:tr w14:paraId="5AA6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342B2B1C">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09C1B6CC">
            <w:pPr>
              <w:widowControl/>
              <w:textAlignment w:val="center"/>
              <w:rPr>
                <w:rFonts w:hint="eastAsia" w:ascii="宋体" w:hAnsi="宋体" w:eastAsia="宋体"/>
                <w:color w:val="000000"/>
                <w:sz w:val="18"/>
                <w:szCs w:val="18"/>
                <w:lang w:eastAsia="zh-CN"/>
              </w:rPr>
            </w:pPr>
          </w:p>
        </w:tc>
        <w:tc>
          <w:tcPr>
            <w:tcW w:w="3061" w:type="dxa"/>
            <w:tcBorders>
              <w:left w:val="single" w:color="000000" w:sz="8" w:space="0"/>
              <w:right w:val="single" w:color="000000" w:sz="8" w:space="0"/>
            </w:tcBorders>
            <w:noWrap w:val="0"/>
            <w:vAlign w:val="center"/>
          </w:tcPr>
          <w:p w14:paraId="3EB3F907">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工资福利支出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54539CA2">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90.32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4C92CFCD">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90.32</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4AA832B6">
            <w:pPr>
              <w:jc w:val="right"/>
              <w:rPr>
                <w:rFonts w:hint="eastAsia" w:ascii="宋体" w:hAnsi="宋体" w:eastAsia="宋体"/>
                <w:color w:val="000000"/>
                <w:sz w:val="18"/>
                <w:szCs w:val="18"/>
                <w:lang w:eastAsia="zh-CN"/>
              </w:rPr>
            </w:pPr>
          </w:p>
        </w:tc>
      </w:tr>
      <w:tr w14:paraId="65EC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2AA742D1">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79932F6C">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3061" w:type="dxa"/>
            <w:tcBorders>
              <w:left w:val="single" w:color="000000" w:sz="8" w:space="0"/>
              <w:right w:val="single" w:color="000000" w:sz="8" w:space="0"/>
            </w:tcBorders>
            <w:noWrap w:val="0"/>
            <w:vAlign w:val="center"/>
          </w:tcPr>
          <w:p w14:paraId="2952D43A">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基本工资</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0B3E8CB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27.31</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328BBD1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27.31</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5D1DD202">
            <w:pPr>
              <w:jc w:val="right"/>
              <w:rPr>
                <w:rFonts w:hint="eastAsia" w:ascii="宋体" w:hAnsi="宋体" w:eastAsia="宋体"/>
                <w:color w:val="000000"/>
                <w:sz w:val="18"/>
                <w:szCs w:val="18"/>
                <w:lang w:eastAsia="zh-CN"/>
              </w:rPr>
            </w:pPr>
          </w:p>
        </w:tc>
      </w:tr>
      <w:tr w14:paraId="257A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4E9FF52B">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616720A4">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3061" w:type="dxa"/>
            <w:tcBorders>
              <w:left w:val="single" w:color="000000" w:sz="8" w:space="0"/>
              <w:right w:val="single" w:color="000000" w:sz="8" w:space="0"/>
            </w:tcBorders>
            <w:noWrap w:val="0"/>
            <w:vAlign w:val="center"/>
          </w:tcPr>
          <w:p w14:paraId="5B2384A8">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津贴补贴</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0C9BAA7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2.93</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4CC53CF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2.93</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270EAE3C">
            <w:pPr>
              <w:jc w:val="right"/>
              <w:rPr>
                <w:rFonts w:hint="eastAsia" w:ascii="宋体" w:hAnsi="宋体" w:eastAsia="宋体"/>
                <w:color w:val="000000"/>
                <w:sz w:val="18"/>
                <w:szCs w:val="18"/>
                <w:lang w:eastAsia="zh-CN"/>
              </w:rPr>
            </w:pPr>
          </w:p>
        </w:tc>
      </w:tr>
      <w:tr w14:paraId="64F5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616FBD3D">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49E88706">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07</w:t>
            </w:r>
          </w:p>
        </w:tc>
        <w:tc>
          <w:tcPr>
            <w:tcW w:w="3061" w:type="dxa"/>
            <w:tcBorders>
              <w:left w:val="single" w:color="000000" w:sz="8" w:space="0"/>
              <w:right w:val="single" w:color="000000" w:sz="8" w:space="0"/>
            </w:tcBorders>
            <w:noWrap w:val="0"/>
            <w:vAlign w:val="center"/>
          </w:tcPr>
          <w:p w14:paraId="0B4354FA">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绩效工资</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413E1F6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32.96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15D780B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32.96</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56E45A7B">
            <w:pPr>
              <w:jc w:val="right"/>
              <w:rPr>
                <w:rFonts w:hint="eastAsia" w:ascii="宋体" w:hAnsi="宋体" w:eastAsia="宋体"/>
                <w:color w:val="000000"/>
                <w:sz w:val="18"/>
                <w:szCs w:val="18"/>
                <w:lang w:eastAsia="zh-CN"/>
              </w:rPr>
            </w:pPr>
          </w:p>
        </w:tc>
      </w:tr>
      <w:tr w14:paraId="78EF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77FDD5CE">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6CA5848A">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08</w:t>
            </w:r>
          </w:p>
        </w:tc>
        <w:tc>
          <w:tcPr>
            <w:tcW w:w="3061" w:type="dxa"/>
            <w:tcBorders>
              <w:left w:val="single" w:color="000000" w:sz="8" w:space="0"/>
              <w:right w:val="single" w:color="000000" w:sz="8" w:space="0"/>
            </w:tcBorders>
            <w:noWrap w:val="0"/>
            <w:vAlign w:val="center"/>
          </w:tcPr>
          <w:p w14:paraId="6888A24A">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机关事业单位基本养老保险缴费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058C4EC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9.93</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301D53F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9.93</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4AEBCFB">
            <w:pPr>
              <w:jc w:val="right"/>
              <w:rPr>
                <w:rFonts w:hint="eastAsia" w:ascii="宋体" w:hAnsi="宋体" w:eastAsia="宋体"/>
                <w:color w:val="000000"/>
                <w:sz w:val="18"/>
                <w:szCs w:val="18"/>
                <w:lang w:eastAsia="zh-CN"/>
              </w:rPr>
            </w:pPr>
          </w:p>
        </w:tc>
      </w:tr>
      <w:tr w14:paraId="13E0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0B5ED001">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21FACF82">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09</w:t>
            </w:r>
          </w:p>
        </w:tc>
        <w:tc>
          <w:tcPr>
            <w:tcW w:w="3061" w:type="dxa"/>
            <w:tcBorders>
              <w:left w:val="single" w:color="000000" w:sz="8" w:space="0"/>
              <w:right w:val="single" w:color="000000" w:sz="8" w:space="0"/>
            </w:tcBorders>
            <w:noWrap w:val="0"/>
            <w:vAlign w:val="center"/>
          </w:tcPr>
          <w:p w14:paraId="48470789">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职业年金缴费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06AD84E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4.96</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4FB1178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4.96</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0D2BF870">
            <w:pPr>
              <w:jc w:val="right"/>
              <w:rPr>
                <w:rFonts w:hint="eastAsia" w:ascii="宋体" w:hAnsi="宋体" w:eastAsia="宋体"/>
                <w:color w:val="000000"/>
                <w:sz w:val="18"/>
                <w:szCs w:val="18"/>
                <w:lang w:eastAsia="zh-CN"/>
              </w:rPr>
            </w:pPr>
          </w:p>
        </w:tc>
      </w:tr>
      <w:tr w14:paraId="3C2E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5810FA48">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303EF286">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10</w:t>
            </w:r>
          </w:p>
        </w:tc>
        <w:tc>
          <w:tcPr>
            <w:tcW w:w="3061" w:type="dxa"/>
            <w:tcBorders>
              <w:left w:val="single" w:color="000000" w:sz="8" w:space="0"/>
              <w:right w:val="single" w:color="000000" w:sz="8" w:space="0"/>
            </w:tcBorders>
            <w:noWrap w:val="0"/>
            <w:vAlign w:val="center"/>
          </w:tcPr>
          <w:p w14:paraId="65A7C815">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职工基本医疗保险缴费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3303957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99B409C">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3.4</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273F5268">
            <w:pPr>
              <w:jc w:val="right"/>
              <w:rPr>
                <w:rFonts w:hint="eastAsia" w:ascii="宋体" w:hAnsi="宋体" w:eastAsia="宋体"/>
                <w:color w:val="000000"/>
                <w:sz w:val="18"/>
                <w:szCs w:val="18"/>
                <w:lang w:eastAsia="zh-CN"/>
              </w:rPr>
            </w:pPr>
          </w:p>
        </w:tc>
      </w:tr>
      <w:tr w14:paraId="2084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5BD72B55">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07F0F51B">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w:t>
            </w:r>
          </w:p>
        </w:tc>
        <w:tc>
          <w:tcPr>
            <w:tcW w:w="3061" w:type="dxa"/>
            <w:tcBorders>
              <w:left w:val="single" w:color="000000" w:sz="8" w:space="0"/>
              <w:right w:val="single" w:color="000000" w:sz="8" w:space="0"/>
            </w:tcBorders>
            <w:noWrap w:val="0"/>
            <w:vAlign w:val="center"/>
          </w:tcPr>
          <w:p w14:paraId="6A399F6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其他社会保障缴费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3E060E4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0.37</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0B161A5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0.37</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33996D39">
            <w:pPr>
              <w:jc w:val="right"/>
              <w:rPr>
                <w:rFonts w:hint="eastAsia" w:ascii="宋体" w:hAnsi="宋体" w:eastAsia="宋体"/>
                <w:color w:val="000000"/>
                <w:sz w:val="18"/>
                <w:szCs w:val="18"/>
                <w:lang w:eastAsia="zh-CN"/>
              </w:rPr>
            </w:pPr>
          </w:p>
        </w:tc>
      </w:tr>
      <w:tr w14:paraId="5399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6F819F75">
            <w:pPr>
              <w:widowControl/>
              <w:textAlignment w:val="center"/>
              <w:rPr>
                <w:rFonts w:hint="eastAsia" w:ascii="宋体" w:hAnsi="宋体"/>
                <w:color w:val="000000"/>
                <w:sz w:val="18"/>
                <w:szCs w:val="18"/>
              </w:rPr>
            </w:pPr>
            <w:r>
              <w:rPr>
                <w:rFonts w:hint="eastAsia" w:ascii="宋体" w:hAnsi="宋体"/>
                <w:color w:val="000000"/>
                <w:sz w:val="18"/>
                <w:szCs w:val="18"/>
                <w:lang w:eastAsia="zh-CN"/>
              </w:rPr>
              <w:t>301</w:t>
            </w:r>
          </w:p>
        </w:tc>
        <w:tc>
          <w:tcPr>
            <w:tcW w:w="1531" w:type="dxa"/>
            <w:tcBorders>
              <w:left w:val="single" w:color="000000" w:sz="8" w:space="0"/>
              <w:right w:val="single" w:color="000000" w:sz="8" w:space="0"/>
            </w:tcBorders>
            <w:noWrap w:val="0"/>
            <w:vAlign w:val="center"/>
          </w:tcPr>
          <w:p w14:paraId="752273F6">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13</w:t>
            </w:r>
          </w:p>
        </w:tc>
        <w:tc>
          <w:tcPr>
            <w:tcW w:w="3061" w:type="dxa"/>
            <w:tcBorders>
              <w:left w:val="single" w:color="000000" w:sz="8" w:space="0"/>
              <w:right w:val="single" w:color="000000" w:sz="8" w:space="0"/>
            </w:tcBorders>
            <w:noWrap w:val="0"/>
            <w:vAlign w:val="center"/>
          </w:tcPr>
          <w:p w14:paraId="46420CFF">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住房公积金</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0BEEFAE3">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8.45</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C09EFA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8.45</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73721A33">
            <w:pPr>
              <w:jc w:val="right"/>
              <w:rPr>
                <w:rFonts w:hint="eastAsia" w:ascii="宋体" w:hAnsi="宋体" w:eastAsia="宋体"/>
                <w:color w:val="000000"/>
                <w:sz w:val="18"/>
                <w:szCs w:val="18"/>
                <w:lang w:eastAsia="zh-CN"/>
              </w:rPr>
            </w:pPr>
          </w:p>
        </w:tc>
      </w:tr>
      <w:tr w14:paraId="6A9E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6A8C025E">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4BEF7083">
            <w:pPr>
              <w:widowControl/>
              <w:textAlignment w:val="center"/>
              <w:rPr>
                <w:rFonts w:hint="eastAsia" w:ascii="宋体" w:hAnsi="宋体" w:eastAsia="宋体"/>
                <w:color w:val="000000"/>
                <w:sz w:val="18"/>
                <w:szCs w:val="18"/>
                <w:lang w:eastAsia="zh-CN"/>
              </w:rPr>
            </w:pPr>
          </w:p>
        </w:tc>
        <w:tc>
          <w:tcPr>
            <w:tcW w:w="3061" w:type="dxa"/>
            <w:tcBorders>
              <w:left w:val="single" w:color="000000" w:sz="8" w:space="0"/>
              <w:right w:val="single" w:color="000000" w:sz="8" w:space="0"/>
            </w:tcBorders>
            <w:noWrap w:val="0"/>
            <w:vAlign w:val="center"/>
          </w:tcPr>
          <w:p w14:paraId="2427BAD4">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商品和服务支出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1CF0169B">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6.68</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21952375">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13A7CF0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6.68</w:t>
            </w:r>
          </w:p>
        </w:tc>
      </w:tr>
      <w:tr w14:paraId="6BC6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2BF0C45B">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20B185DB">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01</w:t>
            </w:r>
          </w:p>
        </w:tc>
        <w:tc>
          <w:tcPr>
            <w:tcW w:w="3061" w:type="dxa"/>
            <w:tcBorders>
              <w:left w:val="single" w:color="000000" w:sz="8" w:space="0"/>
              <w:right w:val="single" w:color="000000" w:sz="8" w:space="0"/>
            </w:tcBorders>
            <w:noWrap w:val="0"/>
            <w:vAlign w:val="center"/>
          </w:tcPr>
          <w:p w14:paraId="6162FD0F">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办公费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36876DA5">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4AF56AA3">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3D76B3C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r>
      <w:tr w14:paraId="2107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5956E82E">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5219FDB0">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04</w:t>
            </w:r>
          </w:p>
        </w:tc>
        <w:tc>
          <w:tcPr>
            <w:tcW w:w="3061" w:type="dxa"/>
            <w:tcBorders>
              <w:left w:val="single" w:color="000000" w:sz="8" w:space="0"/>
              <w:right w:val="single" w:color="000000" w:sz="8" w:space="0"/>
            </w:tcBorders>
            <w:noWrap w:val="0"/>
            <w:vAlign w:val="center"/>
          </w:tcPr>
          <w:p w14:paraId="4057FFF7">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手续费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147A2D8">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0.04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14A42420">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422FA834">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0.04</w:t>
            </w:r>
          </w:p>
        </w:tc>
      </w:tr>
      <w:tr w14:paraId="5F3B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3F879700">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7506177B">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06</w:t>
            </w:r>
          </w:p>
        </w:tc>
        <w:tc>
          <w:tcPr>
            <w:tcW w:w="3061" w:type="dxa"/>
            <w:tcBorders>
              <w:left w:val="single" w:color="000000" w:sz="8" w:space="0"/>
              <w:right w:val="single" w:color="000000" w:sz="8" w:space="0"/>
            </w:tcBorders>
            <w:noWrap w:val="0"/>
            <w:vAlign w:val="center"/>
          </w:tcPr>
          <w:p w14:paraId="2815239F">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电费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6389EBB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0.24</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4F05414E">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59248C5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0.24</w:t>
            </w:r>
          </w:p>
        </w:tc>
      </w:tr>
      <w:tr w14:paraId="1DCA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32154618">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44A0FCA9">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07</w:t>
            </w:r>
          </w:p>
        </w:tc>
        <w:tc>
          <w:tcPr>
            <w:tcW w:w="3061" w:type="dxa"/>
            <w:tcBorders>
              <w:left w:val="single" w:color="000000" w:sz="8" w:space="0"/>
              <w:right w:val="single" w:color="000000" w:sz="8" w:space="0"/>
            </w:tcBorders>
            <w:noWrap w:val="0"/>
            <w:vAlign w:val="center"/>
          </w:tcPr>
          <w:p w14:paraId="74D4F8E7">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邮电费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1A364BD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0.82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71786451">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3666257E">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0.82</w:t>
            </w:r>
          </w:p>
        </w:tc>
      </w:tr>
      <w:tr w14:paraId="0C14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478CC41C">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7C03E454">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11</w:t>
            </w:r>
          </w:p>
        </w:tc>
        <w:tc>
          <w:tcPr>
            <w:tcW w:w="3061" w:type="dxa"/>
            <w:tcBorders>
              <w:left w:val="single" w:color="000000" w:sz="8" w:space="0"/>
              <w:right w:val="single" w:color="000000" w:sz="8" w:space="0"/>
            </w:tcBorders>
            <w:noWrap w:val="0"/>
            <w:vAlign w:val="center"/>
          </w:tcPr>
          <w:p w14:paraId="1A16E42C">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差旅费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69F4092">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18A53456">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4391C866">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1.2</w:t>
            </w:r>
          </w:p>
        </w:tc>
      </w:tr>
      <w:tr w14:paraId="3278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178679EB">
            <w:pPr>
              <w:widowControl/>
              <w:textAlignment w:val="center"/>
              <w:rPr>
                <w:rFonts w:hint="eastAsia" w:ascii="宋体" w:hAnsi="宋体"/>
                <w:color w:val="000000"/>
                <w:sz w:val="18"/>
                <w:szCs w:val="18"/>
              </w:rPr>
            </w:pPr>
            <w:r>
              <w:rPr>
                <w:rFonts w:hint="eastAsia" w:ascii="宋体" w:hAnsi="宋体"/>
                <w:color w:val="000000"/>
                <w:sz w:val="18"/>
                <w:szCs w:val="18"/>
                <w:lang w:eastAsia="zh-CN"/>
              </w:rPr>
              <w:t>302</w:t>
            </w:r>
          </w:p>
        </w:tc>
        <w:tc>
          <w:tcPr>
            <w:tcW w:w="1531" w:type="dxa"/>
            <w:tcBorders>
              <w:left w:val="single" w:color="000000" w:sz="8" w:space="0"/>
              <w:right w:val="single" w:color="000000" w:sz="8" w:space="0"/>
            </w:tcBorders>
            <w:noWrap w:val="0"/>
            <w:vAlign w:val="center"/>
          </w:tcPr>
          <w:p w14:paraId="47D645DB">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99</w:t>
            </w:r>
          </w:p>
        </w:tc>
        <w:tc>
          <w:tcPr>
            <w:tcW w:w="3061" w:type="dxa"/>
            <w:tcBorders>
              <w:left w:val="single" w:color="000000" w:sz="8" w:space="0"/>
              <w:right w:val="single" w:color="000000" w:sz="8" w:space="0"/>
            </w:tcBorders>
            <w:noWrap w:val="0"/>
            <w:vAlign w:val="center"/>
          </w:tcPr>
          <w:p w14:paraId="167DC711">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其他商品和服务支出</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030A6C90">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3.28</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0192400B">
            <w:pPr>
              <w:jc w:val="right"/>
              <w:rPr>
                <w:rFonts w:hint="eastAsia" w:ascii="宋体" w:hAnsi="宋体" w:eastAsia="宋体"/>
                <w:color w:val="000000"/>
                <w:sz w:val="18"/>
                <w:szCs w:val="18"/>
                <w:lang w:eastAsia="zh-CN"/>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57AB67A7">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3.28</w:t>
            </w:r>
          </w:p>
        </w:tc>
      </w:tr>
      <w:tr w14:paraId="0B20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2A99D00E">
            <w:pPr>
              <w:widowControl/>
              <w:textAlignment w:val="center"/>
              <w:rPr>
                <w:rFonts w:hint="eastAsia" w:ascii="宋体" w:hAnsi="宋体"/>
                <w:color w:val="000000"/>
                <w:sz w:val="18"/>
                <w:szCs w:val="18"/>
              </w:rPr>
            </w:pPr>
            <w:r>
              <w:rPr>
                <w:rFonts w:hint="eastAsia" w:ascii="宋体" w:hAnsi="宋体"/>
                <w:color w:val="000000"/>
                <w:sz w:val="18"/>
                <w:szCs w:val="18"/>
                <w:lang w:eastAsia="zh-CN"/>
              </w:rPr>
              <w:t>303</w:t>
            </w:r>
          </w:p>
        </w:tc>
        <w:tc>
          <w:tcPr>
            <w:tcW w:w="1531" w:type="dxa"/>
            <w:tcBorders>
              <w:left w:val="single" w:color="000000" w:sz="8" w:space="0"/>
              <w:right w:val="single" w:color="000000" w:sz="8" w:space="0"/>
            </w:tcBorders>
            <w:noWrap w:val="0"/>
            <w:vAlign w:val="center"/>
          </w:tcPr>
          <w:p w14:paraId="7C90F762">
            <w:pPr>
              <w:widowControl/>
              <w:textAlignment w:val="center"/>
              <w:rPr>
                <w:rFonts w:hint="eastAsia" w:ascii="宋体" w:hAnsi="宋体" w:eastAsia="宋体"/>
                <w:color w:val="000000"/>
                <w:sz w:val="18"/>
                <w:szCs w:val="18"/>
                <w:lang w:eastAsia="zh-CN"/>
              </w:rPr>
            </w:pPr>
          </w:p>
        </w:tc>
        <w:tc>
          <w:tcPr>
            <w:tcW w:w="3061" w:type="dxa"/>
            <w:tcBorders>
              <w:left w:val="single" w:color="000000" w:sz="8" w:space="0"/>
              <w:right w:val="single" w:color="000000" w:sz="8" w:space="0"/>
            </w:tcBorders>
            <w:noWrap w:val="0"/>
            <w:vAlign w:val="center"/>
          </w:tcPr>
          <w:p w14:paraId="15AEFC61">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对个人和家庭的补助</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5AA639FF">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5.79</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5FF45A11">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5.79</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62A28D1">
            <w:pPr>
              <w:jc w:val="right"/>
              <w:rPr>
                <w:rFonts w:hint="eastAsia" w:ascii="宋体" w:hAnsi="宋体" w:eastAsia="宋体"/>
                <w:color w:val="000000"/>
                <w:sz w:val="18"/>
                <w:szCs w:val="18"/>
                <w:lang w:eastAsia="zh-CN"/>
              </w:rPr>
            </w:pPr>
          </w:p>
        </w:tc>
      </w:tr>
      <w:tr w14:paraId="4B6B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right w:val="single" w:color="000000" w:sz="8" w:space="0"/>
            </w:tcBorders>
            <w:noWrap w:val="0"/>
            <w:vAlign w:val="center"/>
          </w:tcPr>
          <w:p w14:paraId="70A2AEF4">
            <w:pPr>
              <w:widowControl/>
              <w:textAlignment w:val="center"/>
              <w:rPr>
                <w:rFonts w:hint="eastAsia" w:ascii="宋体" w:hAnsi="宋体"/>
                <w:color w:val="000000"/>
                <w:sz w:val="18"/>
                <w:szCs w:val="18"/>
              </w:rPr>
            </w:pPr>
            <w:r>
              <w:rPr>
                <w:rFonts w:hint="eastAsia" w:ascii="宋体" w:hAnsi="宋体"/>
                <w:color w:val="000000"/>
                <w:sz w:val="18"/>
                <w:szCs w:val="18"/>
                <w:lang w:eastAsia="zh-CN"/>
              </w:rPr>
              <w:t>303</w:t>
            </w:r>
          </w:p>
        </w:tc>
        <w:tc>
          <w:tcPr>
            <w:tcW w:w="1531" w:type="dxa"/>
            <w:tcBorders>
              <w:left w:val="single" w:color="000000" w:sz="8" w:space="0"/>
              <w:right w:val="single" w:color="000000" w:sz="8" w:space="0"/>
            </w:tcBorders>
            <w:noWrap w:val="0"/>
            <w:vAlign w:val="center"/>
          </w:tcPr>
          <w:p w14:paraId="68B11C72">
            <w:pPr>
              <w:widowControl/>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02</w:t>
            </w:r>
          </w:p>
        </w:tc>
        <w:tc>
          <w:tcPr>
            <w:tcW w:w="3061" w:type="dxa"/>
            <w:tcBorders>
              <w:left w:val="single" w:color="000000" w:sz="8" w:space="0"/>
              <w:right w:val="single" w:color="000000" w:sz="8" w:space="0"/>
            </w:tcBorders>
            <w:noWrap w:val="0"/>
            <w:vAlign w:val="center"/>
          </w:tcPr>
          <w:p w14:paraId="15DD6388">
            <w:pPr>
              <w:widowControl/>
              <w:jc w:val="left"/>
              <w:textAlignment w:val="center"/>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退休费</w:t>
            </w: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2BE426E9">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5.79</w:t>
            </w: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563992FA">
            <w:pPr>
              <w:jc w:val="right"/>
              <w:rPr>
                <w:rFonts w:hint="eastAsia" w:ascii="宋体" w:hAnsi="宋体" w:eastAsia="宋体"/>
                <w:color w:val="000000"/>
                <w:sz w:val="18"/>
                <w:szCs w:val="18"/>
                <w:lang w:eastAsia="zh-CN"/>
              </w:rPr>
            </w:pPr>
            <w:r>
              <w:rPr>
                <w:rFonts w:hint="eastAsia" w:ascii="宋体" w:hAnsi="宋体" w:eastAsia="宋体"/>
                <w:color w:val="000000"/>
                <w:sz w:val="18"/>
                <w:szCs w:val="18"/>
                <w:lang w:eastAsia="zh-CN"/>
              </w:rPr>
              <w:t>5.79</w:t>
            </w: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3AF72357">
            <w:pPr>
              <w:jc w:val="right"/>
              <w:rPr>
                <w:rFonts w:hint="eastAsia" w:ascii="宋体" w:hAnsi="宋体" w:eastAsia="宋体"/>
                <w:color w:val="000000"/>
                <w:sz w:val="18"/>
                <w:szCs w:val="18"/>
                <w:lang w:eastAsia="zh-CN"/>
              </w:rPr>
            </w:pPr>
          </w:p>
        </w:tc>
      </w:tr>
      <w:tr w14:paraId="2811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530" w:type="dxa"/>
            <w:tcBorders>
              <w:left w:val="single" w:color="000000" w:sz="8" w:space="0"/>
              <w:bottom w:val="single" w:color="000000" w:sz="8" w:space="0"/>
              <w:right w:val="single" w:color="000000" w:sz="8" w:space="0"/>
            </w:tcBorders>
            <w:noWrap w:val="0"/>
            <w:vAlign w:val="center"/>
          </w:tcPr>
          <w:p w14:paraId="081F9F35">
            <w:pPr>
              <w:rPr>
                <w:rFonts w:hint="eastAsia" w:ascii="宋体" w:hAnsi="宋体"/>
                <w:color w:val="000000"/>
                <w:sz w:val="18"/>
                <w:szCs w:val="18"/>
              </w:rPr>
            </w:pPr>
          </w:p>
        </w:tc>
        <w:tc>
          <w:tcPr>
            <w:tcW w:w="1531" w:type="dxa"/>
            <w:tcBorders>
              <w:left w:val="single" w:color="000000" w:sz="8" w:space="0"/>
              <w:bottom w:val="single" w:color="000000" w:sz="8" w:space="0"/>
              <w:right w:val="single" w:color="000000" w:sz="8" w:space="0"/>
            </w:tcBorders>
            <w:noWrap w:val="0"/>
            <w:vAlign w:val="center"/>
          </w:tcPr>
          <w:p w14:paraId="71463442">
            <w:pPr>
              <w:rPr>
                <w:rFonts w:hint="eastAsia" w:ascii="宋体" w:hAnsi="宋体"/>
                <w:color w:val="000000"/>
                <w:sz w:val="18"/>
                <w:szCs w:val="18"/>
              </w:rPr>
            </w:pPr>
          </w:p>
        </w:tc>
        <w:tc>
          <w:tcPr>
            <w:tcW w:w="3061" w:type="dxa"/>
            <w:tcBorders>
              <w:left w:val="single" w:color="000000" w:sz="8" w:space="0"/>
              <w:bottom w:val="single" w:color="000000" w:sz="8" w:space="0"/>
              <w:right w:val="single" w:color="000000" w:sz="8" w:space="0"/>
            </w:tcBorders>
            <w:noWrap w:val="0"/>
            <w:vAlign w:val="center"/>
          </w:tcPr>
          <w:p w14:paraId="4E8D26D7">
            <w:pPr>
              <w:widowControl/>
              <w:jc w:val="left"/>
              <w:textAlignment w:val="center"/>
              <w:rPr>
                <w:rFonts w:hint="eastAsia" w:ascii="宋体" w:hAnsi="宋体"/>
                <w:color w:val="000000"/>
                <w:sz w:val="18"/>
                <w:szCs w:val="18"/>
              </w:rPr>
            </w:pPr>
          </w:p>
        </w:tc>
        <w:tc>
          <w:tcPr>
            <w:tcW w:w="3061" w:type="dxa"/>
            <w:tcBorders>
              <w:top w:val="single" w:color="000000" w:sz="8" w:space="0"/>
              <w:left w:val="single" w:color="000000" w:sz="8" w:space="0"/>
              <w:bottom w:val="single" w:color="000000" w:sz="8" w:space="0"/>
              <w:right w:val="single" w:color="000000" w:sz="8" w:space="0"/>
            </w:tcBorders>
            <w:noWrap w:val="0"/>
            <w:vAlign w:val="center"/>
          </w:tcPr>
          <w:p w14:paraId="64DE9284">
            <w:pPr>
              <w:jc w:val="right"/>
              <w:rPr>
                <w:rFonts w:hint="eastAsia" w:ascii="宋体" w:hAnsi="宋体"/>
                <w:color w:val="000000"/>
                <w:sz w:val="18"/>
                <w:szCs w:val="18"/>
              </w:rPr>
            </w:pPr>
          </w:p>
        </w:tc>
        <w:tc>
          <w:tcPr>
            <w:tcW w:w="3062" w:type="dxa"/>
            <w:gridSpan w:val="2"/>
            <w:tcBorders>
              <w:top w:val="single" w:color="000000" w:sz="8" w:space="0"/>
              <w:left w:val="single" w:color="000000" w:sz="8" w:space="0"/>
              <w:bottom w:val="single" w:color="000000" w:sz="8" w:space="0"/>
              <w:right w:val="single" w:color="000000" w:sz="8" w:space="0"/>
            </w:tcBorders>
            <w:noWrap w:val="0"/>
            <w:vAlign w:val="center"/>
          </w:tcPr>
          <w:p w14:paraId="34488692">
            <w:pPr>
              <w:jc w:val="right"/>
              <w:rPr>
                <w:rFonts w:hint="eastAsia" w:ascii="宋体" w:hAnsi="宋体"/>
                <w:color w:val="000000"/>
                <w:sz w:val="18"/>
                <w:szCs w:val="18"/>
              </w:rPr>
            </w:pPr>
          </w:p>
        </w:tc>
        <w:tc>
          <w:tcPr>
            <w:tcW w:w="3062" w:type="dxa"/>
            <w:tcBorders>
              <w:top w:val="single" w:color="000000" w:sz="8" w:space="0"/>
              <w:left w:val="single" w:color="000000" w:sz="8" w:space="0"/>
              <w:bottom w:val="single" w:color="000000" w:sz="8" w:space="0"/>
              <w:right w:val="single" w:color="000000" w:sz="8" w:space="0"/>
            </w:tcBorders>
            <w:noWrap w:val="0"/>
            <w:vAlign w:val="center"/>
          </w:tcPr>
          <w:p w14:paraId="692EA2E8">
            <w:pPr>
              <w:jc w:val="right"/>
              <w:rPr>
                <w:rFonts w:hint="eastAsia" w:ascii="宋体" w:hAnsi="宋体"/>
                <w:color w:val="000000"/>
                <w:sz w:val="18"/>
                <w:szCs w:val="18"/>
              </w:rPr>
            </w:pPr>
          </w:p>
        </w:tc>
      </w:tr>
    </w:tbl>
    <w:p w14:paraId="2F89D265">
      <w:pP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注： 报表金额单位转换时可能存在四舍五入尾数误差。</w:t>
      </w:r>
      <w:bookmarkEnd w:id="20"/>
      <w:r>
        <w:rPr>
          <w:rFonts w:hint="eastAsia" w:ascii="宋体" w:hAnsi="宋体" w:cs="宋体"/>
          <w:color w:val="000000"/>
          <w:kern w:val="0"/>
          <w:sz w:val="18"/>
          <w:szCs w:val="18"/>
          <w:lang w:bidi="ar"/>
        </w:rPr>
        <w:t xml:space="preserve">  </w:t>
      </w:r>
    </w:p>
    <w:p w14:paraId="5AD6C7EB">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14:paraId="1759D140">
      <w:pPr>
        <w:rPr>
          <w:rFonts w:hint="eastAsia"/>
        </w:rPr>
      </w:pPr>
      <w:bookmarkStart w:id="22" w:name="PO_part2Table7"/>
    </w:p>
    <w:tbl>
      <w:tblPr>
        <w:tblStyle w:val="11"/>
        <w:tblW w:w="15030"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265"/>
        <w:gridCol w:w="1725"/>
        <w:gridCol w:w="1095"/>
        <w:gridCol w:w="1080"/>
        <w:gridCol w:w="855"/>
        <w:gridCol w:w="765"/>
        <w:gridCol w:w="1260"/>
        <w:gridCol w:w="1005"/>
        <w:gridCol w:w="795"/>
        <w:gridCol w:w="675"/>
        <w:gridCol w:w="750"/>
        <w:gridCol w:w="885"/>
        <w:gridCol w:w="870"/>
      </w:tblGrid>
      <w:tr w14:paraId="062A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70" w:type="dxa"/>
            <w:gridSpan w:val="2"/>
            <w:tcBorders>
              <w:top w:val="nil"/>
              <w:left w:val="nil"/>
              <w:bottom w:val="nil"/>
              <w:right w:val="nil"/>
            </w:tcBorders>
            <w:noWrap w:val="0"/>
            <w:vAlign w:val="center"/>
          </w:tcPr>
          <w:p w14:paraId="0738477C">
            <w:pPr>
              <w:jc w:val="right"/>
              <w:rPr>
                <w:rFonts w:hint="eastAsia" w:ascii="宋体" w:hAnsi="宋体"/>
                <w:color w:val="000000"/>
                <w:kern w:val="0"/>
                <w:sz w:val="18"/>
                <w:szCs w:val="18"/>
              </w:rPr>
            </w:pPr>
          </w:p>
        </w:tc>
        <w:tc>
          <w:tcPr>
            <w:tcW w:w="11760" w:type="dxa"/>
            <w:gridSpan w:val="12"/>
            <w:tcBorders>
              <w:top w:val="nil"/>
              <w:left w:val="nil"/>
              <w:bottom w:val="nil"/>
              <w:right w:val="nil"/>
            </w:tcBorders>
            <w:noWrap w:val="0"/>
            <w:vAlign w:val="center"/>
          </w:tcPr>
          <w:p w14:paraId="71FF9454">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预算公开07</w:t>
            </w:r>
            <w:r>
              <w:rPr>
                <w:rFonts w:hint="eastAsia" w:ascii="宋体" w:hAnsi="宋体"/>
                <w:color w:val="000000"/>
                <w:kern w:val="0"/>
                <w:sz w:val="18"/>
                <w:szCs w:val="18"/>
              </w:rPr>
              <w:t>表</w:t>
            </w:r>
          </w:p>
        </w:tc>
      </w:tr>
      <w:tr w14:paraId="7EA7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030" w:type="dxa"/>
            <w:gridSpan w:val="14"/>
            <w:tcBorders>
              <w:top w:val="nil"/>
              <w:left w:val="nil"/>
              <w:bottom w:val="nil"/>
              <w:right w:val="nil"/>
            </w:tcBorders>
            <w:noWrap w:val="0"/>
            <w:vAlign w:val="center"/>
          </w:tcPr>
          <w:p w14:paraId="7FE38E1B">
            <w:pPr>
              <w:ind w:firstLine="522" w:firstLineChars="200"/>
              <w:jc w:val="center"/>
              <w:rPr>
                <w:rFonts w:hint="eastAsia" w:ascii="宋体" w:hAnsi="宋体"/>
                <w:b/>
                <w:bCs/>
                <w:color w:val="000000"/>
                <w:kern w:val="0"/>
                <w:sz w:val="26"/>
                <w:szCs w:val="26"/>
              </w:rPr>
            </w:pPr>
            <w:r>
              <w:rPr>
                <w:rFonts w:hint="eastAsia" w:ascii="宋体" w:hAnsi="宋体"/>
                <w:b/>
                <w:bCs/>
                <w:color w:val="000000"/>
                <w:kern w:val="0"/>
                <w:sz w:val="26"/>
                <w:szCs w:val="26"/>
              </w:rPr>
              <w:t>财政拨款“三公”经费、会议费和培训费支出情况表</w:t>
            </w:r>
          </w:p>
        </w:tc>
      </w:tr>
      <w:tr w14:paraId="3649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95" w:type="dxa"/>
            <w:gridSpan w:val="3"/>
            <w:tcBorders>
              <w:top w:val="nil"/>
              <w:left w:val="nil"/>
              <w:bottom w:val="single" w:color="auto" w:sz="4" w:space="0"/>
              <w:right w:val="nil"/>
            </w:tcBorders>
            <w:noWrap w:val="0"/>
            <w:vAlign w:val="center"/>
          </w:tcPr>
          <w:p w14:paraId="73AADC06">
            <w:pPr>
              <w:jc w:val="left"/>
              <w:rPr>
                <w:rFonts w:hint="eastAsia"/>
              </w:rPr>
            </w:pPr>
            <w:r>
              <w:rPr>
                <w:rFonts w:hint="eastAsia" w:ascii="宋体" w:hAnsi="宋体"/>
                <w:color w:val="000000"/>
                <w:kern w:val="0"/>
                <w:sz w:val="18"/>
                <w:szCs w:val="18"/>
              </w:rPr>
              <w:t>单位名称：</w:t>
            </w:r>
            <w:bookmarkStart w:id="23" w:name="PO_part2Table1DivName7"/>
            <w:r>
              <w:rPr>
                <w:rFonts w:hint="eastAsia" w:ascii="宋体" w:hAnsi="宋体"/>
                <w:color w:val="000000"/>
                <w:kern w:val="0"/>
                <w:sz w:val="18"/>
                <w:szCs w:val="18"/>
              </w:rPr>
              <w:t xml:space="preserve">  百色起义纪念碑园  </w:t>
            </w:r>
            <w:bookmarkEnd w:id="23"/>
          </w:p>
        </w:tc>
        <w:tc>
          <w:tcPr>
            <w:tcW w:w="10035" w:type="dxa"/>
            <w:gridSpan w:val="11"/>
            <w:tcBorders>
              <w:top w:val="nil"/>
              <w:left w:val="nil"/>
              <w:bottom w:val="single" w:color="auto" w:sz="4" w:space="0"/>
              <w:right w:val="nil"/>
            </w:tcBorders>
            <w:noWrap w:val="0"/>
            <w:vAlign w:val="center"/>
          </w:tcPr>
          <w:p w14:paraId="0E5FF53F">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535F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restart"/>
            <w:tcBorders>
              <w:top w:val="single" w:color="auto" w:sz="4" w:space="0"/>
            </w:tcBorders>
            <w:noWrap w:val="0"/>
            <w:vAlign w:val="center"/>
          </w:tcPr>
          <w:p w14:paraId="49BFB5AE">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265" w:type="dxa"/>
            <w:vMerge w:val="restart"/>
            <w:tcBorders>
              <w:top w:val="single" w:color="auto" w:sz="4" w:space="0"/>
            </w:tcBorders>
            <w:noWrap w:val="0"/>
            <w:vAlign w:val="center"/>
          </w:tcPr>
          <w:p w14:paraId="6C785BDF">
            <w:pPr>
              <w:jc w:val="center"/>
              <w:rPr>
                <w:rFonts w:hint="eastAsia" w:ascii="宋体" w:hAnsi="宋体"/>
                <w:color w:val="000000"/>
                <w:sz w:val="18"/>
                <w:szCs w:val="18"/>
              </w:rPr>
            </w:pPr>
            <w:r>
              <w:rPr>
                <w:rFonts w:hint="eastAsia" w:ascii="宋体" w:hAnsi="宋体"/>
                <w:color w:val="000000"/>
                <w:sz w:val="18"/>
                <w:szCs w:val="18"/>
              </w:rPr>
              <w:t>部门（单位）名称</w:t>
            </w:r>
          </w:p>
        </w:tc>
        <w:tc>
          <w:tcPr>
            <w:tcW w:w="1725" w:type="dxa"/>
            <w:vMerge w:val="restart"/>
            <w:tcBorders>
              <w:top w:val="single" w:color="auto" w:sz="4" w:space="0"/>
            </w:tcBorders>
            <w:noWrap w:val="0"/>
            <w:vAlign w:val="center"/>
          </w:tcPr>
          <w:p w14:paraId="3491C2FA">
            <w:pPr>
              <w:jc w:val="left"/>
              <w:textAlignment w:val="center"/>
              <w:rPr>
                <w:rFonts w:hint="eastAsia" w:ascii="宋体" w:hAnsi="宋体"/>
                <w:color w:val="000000"/>
                <w:sz w:val="18"/>
                <w:szCs w:val="18"/>
              </w:rPr>
            </w:pPr>
            <w:r>
              <w:rPr>
                <w:rFonts w:hint="eastAsia" w:ascii="宋体" w:hAnsi="宋体"/>
                <w:color w:val="000000"/>
                <w:sz w:val="18"/>
                <w:szCs w:val="18"/>
              </w:rPr>
              <w:t>资金性质</w:t>
            </w:r>
          </w:p>
        </w:tc>
        <w:tc>
          <w:tcPr>
            <w:tcW w:w="1095" w:type="dxa"/>
            <w:vMerge w:val="restart"/>
            <w:tcBorders>
              <w:top w:val="single" w:color="auto" w:sz="4" w:space="0"/>
            </w:tcBorders>
            <w:noWrap w:val="0"/>
            <w:vAlign w:val="center"/>
          </w:tcPr>
          <w:p w14:paraId="557406C9">
            <w:pPr>
              <w:jc w:val="center"/>
              <w:rPr>
                <w:rFonts w:hint="eastAsia" w:ascii="宋体" w:hAnsi="宋体"/>
                <w:color w:val="000000"/>
                <w:sz w:val="18"/>
                <w:szCs w:val="18"/>
              </w:rPr>
            </w:pPr>
            <w:r>
              <w:rPr>
                <w:rFonts w:hint="eastAsia" w:ascii="宋体" w:hAnsi="宋体"/>
                <w:color w:val="000000"/>
                <w:sz w:val="18"/>
                <w:szCs w:val="18"/>
              </w:rPr>
              <w:t>总计</w:t>
            </w:r>
          </w:p>
        </w:tc>
        <w:tc>
          <w:tcPr>
            <w:tcW w:w="5760" w:type="dxa"/>
            <w:gridSpan w:val="6"/>
            <w:tcBorders>
              <w:top w:val="single" w:color="auto" w:sz="4" w:space="0"/>
            </w:tcBorders>
            <w:noWrap w:val="0"/>
            <w:vAlign w:val="center"/>
          </w:tcPr>
          <w:p w14:paraId="5E0DA9DB">
            <w:pPr>
              <w:jc w:val="center"/>
              <w:rPr>
                <w:rFonts w:hint="eastAsia" w:ascii="宋体" w:hAnsi="宋体"/>
                <w:color w:val="000000"/>
                <w:sz w:val="18"/>
                <w:szCs w:val="18"/>
              </w:rPr>
            </w:pPr>
            <w:r>
              <w:rPr>
                <w:rFonts w:hint="eastAsia" w:ascii="宋体" w:hAnsi="宋体"/>
                <w:color w:val="000000"/>
                <w:sz w:val="18"/>
                <w:szCs w:val="18"/>
              </w:rPr>
              <w:t>“三公”经费</w:t>
            </w:r>
          </w:p>
        </w:tc>
        <w:tc>
          <w:tcPr>
            <w:tcW w:w="675" w:type="dxa"/>
            <w:vMerge w:val="restart"/>
            <w:tcBorders>
              <w:top w:val="single" w:color="auto" w:sz="4" w:space="0"/>
            </w:tcBorders>
            <w:noWrap w:val="0"/>
            <w:vAlign w:val="center"/>
          </w:tcPr>
          <w:p w14:paraId="1511DCCF">
            <w:pPr>
              <w:jc w:val="center"/>
              <w:rPr>
                <w:rFonts w:hint="eastAsia" w:ascii="宋体" w:hAnsi="宋体"/>
                <w:color w:val="000000"/>
                <w:sz w:val="18"/>
                <w:szCs w:val="18"/>
              </w:rPr>
            </w:pPr>
            <w:r>
              <w:rPr>
                <w:rFonts w:hint="eastAsia" w:ascii="宋体" w:hAnsi="宋体"/>
                <w:color w:val="000000"/>
                <w:sz w:val="18"/>
                <w:szCs w:val="18"/>
              </w:rPr>
              <w:t>会议费</w:t>
            </w:r>
          </w:p>
        </w:tc>
        <w:tc>
          <w:tcPr>
            <w:tcW w:w="2505" w:type="dxa"/>
            <w:gridSpan w:val="3"/>
            <w:tcBorders>
              <w:top w:val="single" w:color="auto" w:sz="4" w:space="0"/>
            </w:tcBorders>
            <w:noWrap w:val="0"/>
            <w:vAlign w:val="center"/>
          </w:tcPr>
          <w:p w14:paraId="461DA1E1">
            <w:pPr>
              <w:jc w:val="center"/>
              <w:rPr>
                <w:rFonts w:hint="eastAsia" w:ascii="宋体" w:hAnsi="宋体"/>
                <w:color w:val="000000"/>
                <w:sz w:val="18"/>
                <w:szCs w:val="18"/>
              </w:rPr>
            </w:pPr>
            <w:r>
              <w:rPr>
                <w:rFonts w:hint="eastAsia" w:ascii="宋体" w:hAnsi="宋体"/>
                <w:color w:val="000000"/>
                <w:sz w:val="18"/>
                <w:szCs w:val="18"/>
              </w:rPr>
              <w:t>培训费</w:t>
            </w:r>
          </w:p>
        </w:tc>
      </w:tr>
      <w:tr w14:paraId="5B97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14:paraId="27104726">
            <w:pPr>
              <w:jc w:val="center"/>
              <w:rPr>
                <w:rFonts w:hint="eastAsia" w:ascii="宋体" w:hAnsi="宋体"/>
                <w:color w:val="000000"/>
                <w:sz w:val="18"/>
                <w:szCs w:val="18"/>
              </w:rPr>
            </w:pPr>
          </w:p>
        </w:tc>
        <w:tc>
          <w:tcPr>
            <w:tcW w:w="2265" w:type="dxa"/>
            <w:vMerge w:val="continue"/>
            <w:noWrap w:val="0"/>
            <w:vAlign w:val="center"/>
          </w:tcPr>
          <w:p w14:paraId="14C9C46F">
            <w:pPr>
              <w:jc w:val="left"/>
              <w:textAlignment w:val="center"/>
              <w:rPr>
                <w:rFonts w:hint="eastAsia" w:ascii="宋体" w:hAnsi="宋体"/>
                <w:color w:val="000000"/>
                <w:sz w:val="18"/>
                <w:szCs w:val="18"/>
              </w:rPr>
            </w:pPr>
          </w:p>
        </w:tc>
        <w:tc>
          <w:tcPr>
            <w:tcW w:w="1725" w:type="dxa"/>
            <w:vMerge w:val="continue"/>
            <w:noWrap w:val="0"/>
            <w:vAlign w:val="center"/>
          </w:tcPr>
          <w:p w14:paraId="28A7B0AA">
            <w:pPr>
              <w:jc w:val="left"/>
              <w:textAlignment w:val="center"/>
              <w:rPr>
                <w:rFonts w:hint="eastAsia" w:ascii="宋体" w:hAnsi="宋体"/>
                <w:color w:val="000000"/>
                <w:sz w:val="18"/>
                <w:szCs w:val="18"/>
              </w:rPr>
            </w:pPr>
          </w:p>
        </w:tc>
        <w:tc>
          <w:tcPr>
            <w:tcW w:w="1095" w:type="dxa"/>
            <w:vMerge w:val="continue"/>
            <w:noWrap w:val="0"/>
            <w:vAlign w:val="center"/>
          </w:tcPr>
          <w:p w14:paraId="393233D5">
            <w:pPr>
              <w:jc w:val="center"/>
              <w:rPr>
                <w:rFonts w:hint="eastAsia" w:ascii="宋体" w:hAnsi="宋体"/>
                <w:color w:val="000000"/>
                <w:sz w:val="18"/>
                <w:szCs w:val="18"/>
              </w:rPr>
            </w:pPr>
          </w:p>
        </w:tc>
        <w:tc>
          <w:tcPr>
            <w:tcW w:w="1080" w:type="dxa"/>
            <w:vMerge w:val="restart"/>
            <w:tcBorders>
              <w:top w:val="single" w:color="auto" w:sz="4" w:space="0"/>
            </w:tcBorders>
            <w:noWrap w:val="0"/>
            <w:vAlign w:val="center"/>
          </w:tcPr>
          <w:p w14:paraId="4EB720F6">
            <w:pPr>
              <w:jc w:val="center"/>
              <w:rPr>
                <w:rFonts w:hint="eastAsia" w:ascii="宋体" w:hAnsi="宋体"/>
                <w:color w:val="000000"/>
                <w:sz w:val="18"/>
                <w:szCs w:val="18"/>
              </w:rPr>
            </w:pPr>
            <w:r>
              <w:rPr>
                <w:rFonts w:hint="eastAsia" w:ascii="宋体" w:hAnsi="宋体"/>
                <w:color w:val="000000"/>
                <w:sz w:val="18"/>
                <w:szCs w:val="18"/>
              </w:rPr>
              <w:t>合计</w:t>
            </w:r>
          </w:p>
        </w:tc>
        <w:tc>
          <w:tcPr>
            <w:tcW w:w="855" w:type="dxa"/>
            <w:vMerge w:val="restart"/>
            <w:tcBorders>
              <w:top w:val="single" w:color="auto" w:sz="4" w:space="0"/>
            </w:tcBorders>
            <w:noWrap w:val="0"/>
            <w:vAlign w:val="center"/>
          </w:tcPr>
          <w:p w14:paraId="12ED47F3">
            <w:pPr>
              <w:jc w:val="center"/>
              <w:rPr>
                <w:rFonts w:hint="eastAsia" w:ascii="宋体" w:hAnsi="宋体"/>
                <w:color w:val="000000"/>
                <w:sz w:val="18"/>
                <w:szCs w:val="18"/>
              </w:rPr>
            </w:pPr>
            <w:r>
              <w:rPr>
                <w:rFonts w:hint="eastAsia" w:ascii="宋体" w:hAnsi="宋体"/>
                <w:color w:val="000000"/>
                <w:sz w:val="18"/>
                <w:szCs w:val="18"/>
              </w:rPr>
              <w:t>因公出国（境）费</w:t>
            </w:r>
          </w:p>
        </w:tc>
        <w:tc>
          <w:tcPr>
            <w:tcW w:w="3030" w:type="dxa"/>
            <w:gridSpan w:val="3"/>
            <w:tcBorders>
              <w:top w:val="single" w:color="auto" w:sz="4" w:space="0"/>
            </w:tcBorders>
            <w:noWrap w:val="0"/>
            <w:vAlign w:val="center"/>
          </w:tcPr>
          <w:p w14:paraId="11C8CF8F">
            <w:pPr>
              <w:jc w:val="center"/>
              <w:rPr>
                <w:rFonts w:hint="eastAsia" w:ascii="宋体" w:hAnsi="宋体"/>
                <w:color w:val="000000"/>
                <w:sz w:val="18"/>
                <w:szCs w:val="18"/>
              </w:rPr>
            </w:pPr>
            <w:r>
              <w:rPr>
                <w:rFonts w:hint="eastAsia" w:ascii="宋体" w:hAnsi="宋体"/>
                <w:color w:val="000000"/>
                <w:sz w:val="18"/>
                <w:szCs w:val="18"/>
              </w:rPr>
              <w:t>公务用车购置及运行维护费</w:t>
            </w:r>
          </w:p>
        </w:tc>
        <w:tc>
          <w:tcPr>
            <w:tcW w:w="795" w:type="dxa"/>
            <w:vMerge w:val="restart"/>
            <w:tcBorders>
              <w:top w:val="single" w:color="auto" w:sz="4" w:space="0"/>
            </w:tcBorders>
            <w:noWrap w:val="0"/>
            <w:vAlign w:val="center"/>
          </w:tcPr>
          <w:p w14:paraId="192756ED">
            <w:pPr>
              <w:jc w:val="center"/>
              <w:rPr>
                <w:rFonts w:ascii="宋体" w:hAnsi="宋体"/>
                <w:color w:val="000000"/>
                <w:sz w:val="18"/>
                <w:szCs w:val="18"/>
              </w:rPr>
            </w:pPr>
            <w:r>
              <w:rPr>
                <w:rFonts w:hint="eastAsia" w:ascii="宋体" w:hAnsi="宋体"/>
                <w:color w:val="000000"/>
                <w:sz w:val="18"/>
                <w:szCs w:val="18"/>
              </w:rPr>
              <w:t>公务接待费</w:t>
            </w:r>
          </w:p>
        </w:tc>
        <w:tc>
          <w:tcPr>
            <w:tcW w:w="675" w:type="dxa"/>
            <w:vMerge w:val="continue"/>
            <w:noWrap w:val="0"/>
            <w:vAlign w:val="center"/>
          </w:tcPr>
          <w:p w14:paraId="03986BF2">
            <w:pPr>
              <w:jc w:val="center"/>
              <w:textAlignment w:val="center"/>
              <w:rPr>
                <w:rFonts w:hint="eastAsia" w:ascii="宋体" w:hAnsi="宋体"/>
                <w:color w:val="000000"/>
                <w:sz w:val="18"/>
                <w:szCs w:val="18"/>
              </w:rPr>
            </w:pPr>
          </w:p>
        </w:tc>
        <w:tc>
          <w:tcPr>
            <w:tcW w:w="750" w:type="dxa"/>
            <w:vMerge w:val="restart"/>
            <w:noWrap w:val="0"/>
            <w:vAlign w:val="center"/>
          </w:tcPr>
          <w:p w14:paraId="4970BD09">
            <w:pPr>
              <w:jc w:val="center"/>
              <w:textAlignment w:val="center"/>
              <w:rPr>
                <w:rFonts w:hint="eastAsia" w:ascii="宋体" w:hAnsi="宋体"/>
                <w:color w:val="000000"/>
                <w:sz w:val="18"/>
                <w:szCs w:val="18"/>
              </w:rPr>
            </w:pPr>
            <w:r>
              <w:rPr>
                <w:rFonts w:hint="eastAsia" w:ascii="宋体" w:hAnsi="宋体"/>
                <w:color w:val="000000"/>
                <w:sz w:val="18"/>
                <w:szCs w:val="18"/>
              </w:rPr>
              <w:t>小计</w:t>
            </w:r>
          </w:p>
        </w:tc>
        <w:tc>
          <w:tcPr>
            <w:tcW w:w="885" w:type="dxa"/>
            <w:vMerge w:val="restart"/>
            <w:noWrap w:val="0"/>
            <w:vAlign w:val="center"/>
          </w:tcPr>
          <w:p w14:paraId="7C302F5E">
            <w:pPr>
              <w:jc w:val="center"/>
              <w:textAlignment w:val="center"/>
              <w:rPr>
                <w:rFonts w:hint="eastAsia" w:ascii="宋体" w:hAnsi="宋体"/>
                <w:color w:val="000000"/>
                <w:sz w:val="18"/>
                <w:szCs w:val="18"/>
              </w:rPr>
            </w:pPr>
            <w:r>
              <w:rPr>
                <w:rFonts w:hint="eastAsia" w:ascii="宋体" w:hAnsi="宋体"/>
                <w:color w:val="000000"/>
                <w:sz w:val="18"/>
                <w:szCs w:val="18"/>
              </w:rPr>
              <w:t>本级资金安排</w:t>
            </w:r>
          </w:p>
        </w:tc>
        <w:tc>
          <w:tcPr>
            <w:tcW w:w="870" w:type="dxa"/>
            <w:vMerge w:val="restart"/>
            <w:noWrap w:val="0"/>
            <w:vAlign w:val="center"/>
          </w:tcPr>
          <w:p w14:paraId="1EB21F54">
            <w:pPr>
              <w:jc w:val="center"/>
              <w:textAlignment w:val="center"/>
              <w:rPr>
                <w:rFonts w:hint="eastAsia" w:ascii="宋体" w:hAnsi="宋体"/>
                <w:color w:val="000000"/>
                <w:sz w:val="18"/>
                <w:szCs w:val="18"/>
              </w:rPr>
            </w:pPr>
            <w:r>
              <w:rPr>
                <w:rFonts w:hint="eastAsia" w:ascii="宋体" w:hAnsi="宋体"/>
                <w:color w:val="000000"/>
                <w:sz w:val="18"/>
                <w:szCs w:val="18"/>
              </w:rPr>
              <w:t>上级补助资金安排</w:t>
            </w:r>
          </w:p>
        </w:tc>
      </w:tr>
      <w:tr w14:paraId="5670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14:paraId="3B6E678C">
            <w:pPr>
              <w:jc w:val="center"/>
              <w:rPr>
                <w:rFonts w:hint="eastAsia" w:ascii="宋体" w:hAnsi="宋体"/>
                <w:color w:val="000000"/>
                <w:sz w:val="18"/>
                <w:szCs w:val="18"/>
              </w:rPr>
            </w:pPr>
          </w:p>
        </w:tc>
        <w:tc>
          <w:tcPr>
            <w:tcW w:w="2265" w:type="dxa"/>
            <w:vMerge w:val="continue"/>
            <w:noWrap w:val="0"/>
            <w:vAlign w:val="center"/>
          </w:tcPr>
          <w:p w14:paraId="54E8B597">
            <w:pPr>
              <w:jc w:val="left"/>
              <w:textAlignment w:val="center"/>
              <w:rPr>
                <w:rFonts w:hint="eastAsia" w:ascii="宋体" w:hAnsi="宋体"/>
                <w:color w:val="000000"/>
                <w:sz w:val="18"/>
                <w:szCs w:val="18"/>
              </w:rPr>
            </w:pPr>
          </w:p>
        </w:tc>
        <w:tc>
          <w:tcPr>
            <w:tcW w:w="1725" w:type="dxa"/>
            <w:vMerge w:val="continue"/>
            <w:noWrap w:val="0"/>
            <w:vAlign w:val="center"/>
          </w:tcPr>
          <w:p w14:paraId="746771B3">
            <w:pPr>
              <w:jc w:val="left"/>
              <w:textAlignment w:val="center"/>
              <w:rPr>
                <w:rFonts w:hint="eastAsia" w:ascii="宋体" w:hAnsi="宋体"/>
                <w:color w:val="000000"/>
                <w:sz w:val="18"/>
                <w:szCs w:val="18"/>
              </w:rPr>
            </w:pPr>
          </w:p>
        </w:tc>
        <w:tc>
          <w:tcPr>
            <w:tcW w:w="1095" w:type="dxa"/>
            <w:vMerge w:val="continue"/>
            <w:noWrap w:val="0"/>
            <w:vAlign w:val="center"/>
          </w:tcPr>
          <w:p w14:paraId="78F1A8C3">
            <w:pPr>
              <w:jc w:val="center"/>
              <w:rPr>
                <w:rFonts w:hint="eastAsia" w:ascii="宋体" w:hAnsi="宋体"/>
                <w:color w:val="000000"/>
                <w:sz w:val="18"/>
                <w:szCs w:val="18"/>
              </w:rPr>
            </w:pPr>
          </w:p>
        </w:tc>
        <w:tc>
          <w:tcPr>
            <w:tcW w:w="1080" w:type="dxa"/>
            <w:vMerge w:val="continue"/>
            <w:noWrap w:val="0"/>
            <w:vAlign w:val="center"/>
          </w:tcPr>
          <w:p w14:paraId="5A275145">
            <w:pPr>
              <w:jc w:val="center"/>
              <w:rPr>
                <w:rFonts w:hint="eastAsia" w:ascii="宋体" w:hAnsi="宋体"/>
                <w:color w:val="000000"/>
                <w:sz w:val="18"/>
                <w:szCs w:val="18"/>
              </w:rPr>
            </w:pPr>
          </w:p>
        </w:tc>
        <w:tc>
          <w:tcPr>
            <w:tcW w:w="855" w:type="dxa"/>
            <w:vMerge w:val="continue"/>
            <w:noWrap w:val="0"/>
            <w:vAlign w:val="center"/>
          </w:tcPr>
          <w:p w14:paraId="7EBE29F1">
            <w:pPr>
              <w:jc w:val="center"/>
              <w:rPr>
                <w:rFonts w:hint="eastAsia" w:ascii="宋体" w:hAnsi="宋体"/>
                <w:color w:val="000000"/>
                <w:sz w:val="18"/>
                <w:szCs w:val="18"/>
              </w:rPr>
            </w:pPr>
          </w:p>
        </w:tc>
        <w:tc>
          <w:tcPr>
            <w:tcW w:w="765" w:type="dxa"/>
            <w:tcBorders>
              <w:top w:val="single" w:color="auto" w:sz="4" w:space="0"/>
            </w:tcBorders>
            <w:noWrap w:val="0"/>
            <w:vAlign w:val="center"/>
          </w:tcPr>
          <w:p w14:paraId="775C40F8">
            <w:pPr>
              <w:jc w:val="center"/>
              <w:rPr>
                <w:rFonts w:hint="eastAsia" w:ascii="宋体" w:hAnsi="宋体"/>
                <w:color w:val="000000"/>
                <w:sz w:val="18"/>
                <w:szCs w:val="18"/>
              </w:rPr>
            </w:pPr>
            <w:r>
              <w:rPr>
                <w:rFonts w:hint="eastAsia" w:ascii="宋体" w:hAnsi="宋体"/>
                <w:color w:val="000000"/>
                <w:sz w:val="18"/>
                <w:szCs w:val="18"/>
              </w:rPr>
              <w:t>小计</w:t>
            </w:r>
          </w:p>
        </w:tc>
        <w:tc>
          <w:tcPr>
            <w:tcW w:w="1260" w:type="dxa"/>
            <w:tcBorders>
              <w:top w:val="single" w:color="auto" w:sz="4" w:space="0"/>
            </w:tcBorders>
            <w:noWrap w:val="0"/>
            <w:vAlign w:val="center"/>
          </w:tcPr>
          <w:p w14:paraId="7889D2E5">
            <w:pPr>
              <w:jc w:val="center"/>
              <w:rPr>
                <w:rFonts w:hint="eastAsia" w:ascii="宋体" w:hAnsi="宋体"/>
                <w:color w:val="000000"/>
                <w:sz w:val="18"/>
                <w:szCs w:val="18"/>
              </w:rPr>
            </w:pPr>
            <w:r>
              <w:rPr>
                <w:rFonts w:hint="eastAsia" w:ascii="宋体" w:hAnsi="宋体"/>
                <w:color w:val="000000"/>
                <w:sz w:val="18"/>
                <w:szCs w:val="18"/>
              </w:rPr>
              <w:t>公务用车购置费</w:t>
            </w:r>
          </w:p>
        </w:tc>
        <w:tc>
          <w:tcPr>
            <w:tcW w:w="1005" w:type="dxa"/>
            <w:tcBorders>
              <w:top w:val="single" w:color="auto" w:sz="4" w:space="0"/>
            </w:tcBorders>
            <w:noWrap w:val="0"/>
            <w:vAlign w:val="center"/>
          </w:tcPr>
          <w:p w14:paraId="37B6B5A8">
            <w:pPr>
              <w:jc w:val="center"/>
              <w:rPr>
                <w:rFonts w:hint="eastAsia" w:ascii="宋体" w:hAnsi="宋体"/>
                <w:color w:val="000000"/>
                <w:sz w:val="18"/>
                <w:szCs w:val="18"/>
              </w:rPr>
            </w:pPr>
            <w:r>
              <w:rPr>
                <w:rFonts w:hint="eastAsia" w:ascii="宋体" w:hAnsi="宋体"/>
                <w:color w:val="000000"/>
                <w:sz w:val="18"/>
                <w:szCs w:val="18"/>
              </w:rPr>
              <w:t>公务用车运行维护费</w:t>
            </w:r>
          </w:p>
        </w:tc>
        <w:tc>
          <w:tcPr>
            <w:tcW w:w="795" w:type="dxa"/>
            <w:vMerge w:val="continue"/>
            <w:noWrap w:val="0"/>
            <w:vAlign w:val="center"/>
          </w:tcPr>
          <w:p w14:paraId="425356B5">
            <w:pPr>
              <w:jc w:val="center"/>
              <w:rPr>
                <w:rFonts w:hint="eastAsia" w:ascii="宋体" w:hAnsi="宋体"/>
                <w:color w:val="000000"/>
                <w:sz w:val="18"/>
                <w:szCs w:val="18"/>
              </w:rPr>
            </w:pPr>
          </w:p>
        </w:tc>
        <w:tc>
          <w:tcPr>
            <w:tcW w:w="675" w:type="dxa"/>
            <w:vMerge w:val="continue"/>
            <w:noWrap w:val="0"/>
            <w:vAlign w:val="center"/>
          </w:tcPr>
          <w:p w14:paraId="611C9B6D">
            <w:pPr>
              <w:jc w:val="center"/>
              <w:textAlignment w:val="center"/>
              <w:rPr>
                <w:rFonts w:hint="eastAsia" w:ascii="宋体" w:hAnsi="宋体"/>
                <w:color w:val="000000"/>
                <w:sz w:val="18"/>
                <w:szCs w:val="18"/>
              </w:rPr>
            </w:pPr>
          </w:p>
        </w:tc>
        <w:tc>
          <w:tcPr>
            <w:tcW w:w="750" w:type="dxa"/>
            <w:vMerge w:val="continue"/>
            <w:noWrap w:val="0"/>
            <w:vAlign w:val="center"/>
          </w:tcPr>
          <w:p w14:paraId="0407B969">
            <w:pPr>
              <w:jc w:val="center"/>
              <w:textAlignment w:val="center"/>
              <w:rPr>
                <w:rFonts w:hint="eastAsia" w:ascii="宋体" w:hAnsi="宋体"/>
                <w:color w:val="000000"/>
                <w:sz w:val="18"/>
                <w:szCs w:val="18"/>
              </w:rPr>
            </w:pPr>
          </w:p>
        </w:tc>
        <w:tc>
          <w:tcPr>
            <w:tcW w:w="885" w:type="dxa"/>
            <w:vMerge w:val="continue"/>
            <w:noWrap w:val="0"/>
            <w:vAlign w:val="center"/>
          </w:tcPr>
          <w:p w14:paraId="4835445E">
            <w:pPr>
              <w:jc w:val="center"/>
              <w:textAlignment w:val="center"/>
              <w:rPr>
                <w:rFonts w:hint="eastAsia" w:ascii="宋体" w:hAnsi="宋体"/>
                <w:color w:val="000000"/>
                <w:sz w:val="18"/>
                <w:szCs w:val="18"/>
              </w:rPr>
            </w:pPr>
          </w:p>
        </w:tc>
        <w:tc>
          <w:tcPr>
            <w:tcW w:w="870" w:type="dxa"/>
            <w:vMerge w:val="continue"/>
            <w:noWrap w:val="0"/>
            <w:vAlign w:val="center"/>
          </w:tcPr>
          <w:p w14:paraId="27727BA4">
            <w:pPr>
              <w:jc w:val="center"/>
              <w:textAlignment w:val="center"/>
              <w:rPr>
                <w:rFonts w:hint="eastAsia" w:ascii="宋体" w:hAnsi="宋体"/>
                <w:color w:val="000000"/>
                <w:sz w:val="18"/>
                <w:szCs w:val="18"/>
              </w:rPr>
            </w:pPr>
          </w:p>
        </w:tc>
      </w:tr>
      <w:tr w14:paraId="2C2A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05" w:type="dxa"/>
            <w:vMerge w:val="continue"/>
            <w:noWrap w:val="0"/>
            <w:vAlign w:val="center"/>
          </w:tcPr>
          <w:p w14:paraId="3F69A82C">
            <w:pPr>
              <w:jc w:val="center"/>
              <w:rPr>
                <w:rFonts w:hint="eastAsia" w:ascii="宋体" w:hAnsi="宋体"/>
                <w:color w:val="000000"/>
                <w:sz w:val="18"/>
                <w:szCs w:val="18"/>
              </w:rPr>
            </w:pPr>
          </w:p>
        </w:tc>
        <w:tc>
          <w:tcPr>
            <w:tcW w:w="2265" w:type="dxa"/>
            <w:vMerge w:val="continue"/>
            <w:noWrap w:val="0"/>
            <w:vAlign w:val="center"/>
          </w:tcPr>
          <w:p w14:paraId="0B2EC4B4">
            <w:pPr>
              <w:jc w:val="left"/>
              <w:textAlignment w:val="center"/>
              <w:rPr>
                <w:rFonts w:hint="eastAsia" w:ascii="宋体" w:hAnsi="宋体"/>
                <w:color w:val="000000"/>
                <w:sz w:val="18"/>
                <w:szCs w:val="18"/>
              </w:rPr>
            </w:pPr>
          </w:p>
        </w:tc>
        <w:tc>
          <w:tcPr>
            <w:tcW w:w="1725" w:type="dxa"/>
            <w:vMerge w:val="continue"/>
            <w:noWrap w:val="0"/>
            <w:vAlign w:val="center"/>
          </w:tcPr>
          <w:p w14:paraId="6173E12B">
            <w:pPr>
              <w:jc w:val="left"/>
              <w:textAlignment w:val="center"/>
              <w:rPr>
                <w:rFonts w:hint="eastAsia" w:ascii="宋体" w:hAnsi="宋体"/>
                <w:color w:val="000000"/>
                <w:sz w:val="18"/>
                <w:szCs w:val="18"/>
              </w:rPr>
            </w:pPr>
          </w:p>
        </w:tc>
        <w:tc>
          <w:tcPr>
            <w:tcW w:w="1095" w:type="dxa"/>
            <w:noWrap w:val="0"/>
            <w:vAlign w:val="center"/>
          </w:tcPr>
          <w:p w14:paraId="5500FAEB">
            <w:pPr>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p>
        </w:tc>
        <w:tc>
          <w:tcPr>
            <w:tcW w:w="1080" w:type="dxa"/>
            <w:noWrap w:val="0"/>
            <w:vAlign w:val="center"/>
          </w:tcPr>
          <w:p w14:paraId="6A8B8CF3">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2</w:t>
            </w:r>
          </w:p>
        </w:tc>
        <w:tc>
          <w:tcPr>
            <w:tcW w:w="855" w:type="dxa"/>
            <w:noWrap w:val="0"/>
            <w:vAlign w:val="center"/>
          </w:tcPr>
          <w:p w14:paraId="774AACA0">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3</w:t>
            </w:r>
          </w:p>
        </w:tc>
        <w:tc>
          <w:tcPr>
            <w:tcW w:w="765" w:type="dxa"/>
            <w:tcBorders>
              <w:top w:val="single" w:color="auto" w:sz="4" w:space="0"/>
            </w:tcBorders>
            <w:noWrap w:val="0"/>
            <w:vAlign w:val="center"/>
          </w:tcPr>
          <w:p w14:paraId="44DB74F8">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4</w:t>
            </w:r>
          </w:p>
        </w:tc>
        <w:tc>
          <w:tcPr>
            <w:tcW w:w="1260" w:type="dxa"/>
            <w:tcBorders>
              <w:top w:val="single" w:color="auto" w:sz="4" w:space="0"/>
            </w:tcBorders>
            <w:noWrap w:val="0"/>
            <w:vAlign w:val="center"/>
          </w:tcPr>
          <w:p w14:paraId="5966D31D">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5</w:t>
            </w:r>
          </w:p>
        </w:tc>
        <w:tc>
          <w:tcPr>
            <w:tcW w:w="1005" w:type="dxa"/>
            <w:tcBorders>
              <w:top w:val="single" w:color="auto" w:sz="4" w:space="0"/>
            </w:tcBorders>
            <w:noWrap w:val="0"/>
            <w:vAlign w:val="center"/>
          </w:tcPr>
          <w:p w14:paraId="4F79D04C">
            <w:pPr>
              <w:jc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6</w:t>
            </w:r>
          </w:p>
        </w:tc>
        <w:tc>
          <w:tcPr>
            <w:tcW w:w="795" w:type="dxa"/>
            <w:noWrap w:val="0"/>
            <w:vAlign w:val="center"/>
          </w:tcPr>
          <w:p w14:paraId="60525D0A">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7</w:t>
            </w:r>
          </w:p>
        </w:tc>
        <w:tc>
          <w:tcPr>
            <w:tcW w:w="675" w:type="dxa"/>
            <w:noWrap w:val="0"/>
            <w:vAlign w:val="center"/>
          </w:tcPr>
          <w:p w14:paraId="7771CD07">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8</w:t>
            </w:r>
          </w:p>
        </w:tc>
        <w:tc>
          <w:tcPr>
            <w:tcW w:w="750" w:type="dxa"/>
            <w:noWrap w:val="0"/>
            <w:vAlign w:val="center"/>
          </w:tcPr>
          <w:p w14:paraId="05EC6C14">
            <w:pPr>
              <w:jc w:val="center"/>
              <w:textAlignment w:val="center"/>
              <w:rPr>
                <w:rFonts w:hint="eastAsia" w:ascii="宋体" w:hAnsi="宋体" w:eastAsia="宋体"/>
                <w:color w:val="000000"/>
                <w:sz w:val="18"/>
                <w:szCs w:val="18"/>
                <w:lang w:eastAsia="zh-CN"/>
              </w:rPr>
            </w:pPr>
            <w:r>
              <w:rPr>
                <w:rFonts w:hint="eastAsia" w:ascii="宋体" w:hAnsi="宋体"/>
                <w:color w:val="000000"/>
                <w:sz w:val="18"/>
                <w:szCs w:val="18"/>
                <w:lang w:val="en-US" w:eastAsia="zh-CN"/>
              </w:rPr>
              <w:t>9</w:t>
            </w:r>
          </w:p>
        </w:tc>
        <w:tc>
          <w:tcPr>
            <w:tcW w:w="885" w:type="dxa"/>
            <w:noWrap w:val="0"/>
            <w:vAlign w:val="center"/>
          </w:tcPr>
          <w:p w14:paraId="08E1194E">
            <w:pPr>
              <w:jc w:val="center"/>
              <w:textAlignment w:val="center"/>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10</w:t>
            </w:r>
          </w:p>
        </w:tc>
        <w:tc>
          <w:tcPr>
            <w:tcW w:w="870" w:type="dxa"/>
            <w:noWrap w:val="0"/>
            <w:vAlign w:val="center"/>
          </w:tcPr>
          <w:p w14:paraId="15E4ABCA">
            <w:pPr>
              <w:jc w:val="center"/>
              <w:textAlignment w:val="center"/>
              <w:rPr>
                <w:rFonts w:hint="eastAsia" w:ascii="宋体" w:hAnsi="宋体" w:eastAsia="宋体"/>
                <w:color w:val="000000"/>
                <w:sz w:val="18"/>
                <w:szCs w:val="18"/>
                <w:lang w:val="en-US" w:eastAsia="zh-CN"/>
              </w:rPr>
            </w:pPr>
            <w:r>
              <w:rPr>
                <w:rFonts w:ascii="宋体" w:hAnsi="宋体"/>
                <w:color w:val="000000"/>
                <w:sz w:val="18"/>
                <w:szCs w:val="18"/>
              </w:rPr>
              <w:t>1</w:t>
            </w:r>
            <w:r>
              <w:rPr>
                <w:rFonts w:hint="eastAsia" w:ascii="宋体" w:hAnsi="宋体"/>
                <w:color w:val="000000"/>
                <w:sz w:val="18"/>
                <w:szCs w:val="18"/>
                <w:lang w:val="en-US" w:eastAsia="zh-CN"/>
              </w:rPr>
              <w:t>1</w:t>
            </w:r>
          </w:p>
        </w:tc>
      </w:tr>
      <w:tr w14:paraId="25B8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05" w:type="dxa"/>
            <w:noWrap w:val="0"/>
            <w:vAlign w:val="center"/>
          </w:tcPr>
          <w:p w14:paraId="63CB0CDE">
            <w:pPr>
              <w:widowControl/>
              <w:jc w:val="left"/>
              <w:textAlignment w:val="center"/>
              <w:rPr>
                <w:rFonts w:hint="eastAsia" w:ascii="宋体" w:hAnsi="宋体"/>
                <w:color w:val="000000"/>
                <w:sz w:val="18"/>
                <w:szCs w:val="18"/>
              </w:rPr>
            </w:pPr>
          </w:p>
        </w:tc>
        <w:tc>
          <w:tcPr>
            <w:tcW w:w="2265" w:type="dxa"/>
            <w:noWrap w:val="0"/>
            <w:vAlign w:val="top"/>
          </w:tcPr>
          <w:p w14:paraId="39F3A14C">
            <w:pPr>
              <w:widowControl/>
              <w:jc w:val="left"/>
              <w:textAlignment w:val="center"/>
              <w:rPr>
                <w:rFonts w:hint="eastAsia" w:ascii="宋体" w:hAnsi="宋体"/>
                <w:color w:val="000000"/>
                <w:sz w:val="18"/>
                <w:szCs w:val="18"/>
              </w:rPr>
            </w:pPr>
          </w:p>
        </w:tc>
        <w:tc>
          <w:tcPr>
            <w:tcW w:w="1725" w:type="dxa"/>
            <w:noWrap w:val="0"/>
            <w:vAlign w:val="center"/>
          </w:tcPr>
          <w:p w14:paraId="2195179B">
            <w:pPr>
              <w:widowControl/>
              <w:jc w:val="left"/>
              <w:textAlignment w:val="center"/>
              <w:rPr>
                <w:rFonts w:hint="eastAsia" w:ascii="宋体" w:hAnsi="宋体"/>
                <w:color w:val="000000"/>
                <w:sz w:val="18"/>
                <w:szCs w:val="18"/>
              </w:rPr>
            </w:pPr>
          </w:p>
        </w:tc>
        <w:tc>
          <w:tcPr>
            <w:tcW w:w="1095" w:type="dxa"/>
            <w:noWrap w:val="0"/>
            <w:vAlign w:val="center"/>
          </w:tcPr>
          <w:p w14:paraId="5889DCFE">
            <w:pPr>
              <w:widowControl/>
              <w:jc w:val="right"/>
              <w:textAlignment w:val="center"/>
              <w:rPr>
                <w:rFonts w:hint="eastAsia" w:ascii="宋体" w:hAnsi="宋体"/>
                <w:color w:val="000000"/>
                <w:sz w:val="18"/>
                <w:szCs w:val="18"/>
              </w:rPr>
            </w:pPr>
          </w:p>
        </w:tc>
        <w:tc>
          <w:tcPr>
            <w:tcW w:w="1080" w:type="dxa"/>
            <w:noWrap w:val="0"/>
            <w:vAlign w:val="center"/>
          </w:tcPr>
          <w:p w14:paraId="5021D676">
            <w:pPr>
              <w:widowControl/>
              <w:jc w:val="right"/>
              <w:textAlignment w:val="center"/>
              <w:rPr>
                <w:rFonts w:hint="eastAsia" w:ascii="宋体" w:hAnsi="宋体"/>
                <w:color w:val="000000"/>
                <w:sz w:val="18"/>
                <w:szCs w:val="18"/>
              </w:rPr>
            </w:pPr>
          </w:p>
        </w:tc>
        <w:tc>
          <w:tcPr>
            <w:tcW w:w="855" w:type="dxa"/>
            <w:noWrap w:val="0"/>
            <w:vAlign w:val="center"/>
          </w:tcPr>
          <w:p w14:paraId="36B15B95">
            <w:pPr>
              <w:widowControl/>
              <w:jc w:val="right"/>
              <w:textAlignment w:val="center"/>
              <w:rPr>
                <w:rFonts w:hint="eastAsia" w:ascii="宋体" w:hAnsi="宋体"/>
                <w:color w:val="000000"/>
                <w:sz w:val="18"/>
                <w:szCs w:val="18"/>
              </w:rPr>
            </w:pPr>
          </w:p>
        </w:tc>
        <w:tc>
          <w:tcPr>
            <w:tcW w:w="765" w:type="dxa"/>
            <w:noWrap w:val="0"/>
            <w:vAlign w:val="center"/>
          </w:tcPr>
          <w:p w14:paraId="708E2F34">
            <w:pPr>
              <w:widowControl/>
              <w:jc w:val="right"/>
              <w:textAlignment w:val="center"/>
              <w:rPr>
                <w:rFonts w:hint="eastAsia" w:ascii="宋体" w:hAnsi="宋体"/>
                <w:color w:val="000000"/>
                <w:sz w:val="18"/>
                <w:szCs w:val="18"/>
              </w:rPr>
            </w:pPr>
          </w:p>
        </w:tc>
        <w:tc>
          <w:tcPr>
            <w:tcW w:w="1260" w:type="dxa"/>
            <w:noWrap w:val="0"/>
            <w:vAlign w:val="center"/>
          </w:tcPr>
          <w:p w14:paraId="4305B396">
            <w:pPr>
              <w:widowControl/>
              <w:jc w:val="right"/>
              <w:textAlignment w:val="center"/>
              <w:rPr>
                <w:rFonts w:hint="eastAsia" w:ascii="宋体" w:hAnsi="宋体"/>
                <w:color w:val="000000"/>
                <w:sz w:val="18"/>
                <w:szCs w:val="18"/>
              </w:rPr>
            </w:pPr>
          </w:p>
        </w:tc>
        <w:tc>
          <w:tcPr>
            <w:tcW w:w="1005" w:type="dxa"/>
            <w:noWrap w:val="0"/>
            <w:vAlign w:val="center"/>
          </w:tcPr>
          <w:p w14:paraId="0FD00F5C">
            <w:pPr>
              <w:widowControl/>
              <w:jc w:val="right"/>
              <w:textAlignment w:val="center"/>
              <w:rPr>
                <w:rFonts w:hint="eastAsia" w:ascii="宋体" w:hAnsi="宋体"/>
                <w:color w:val="000000"/>
                <w:sz w:val="18"/>
                <w:szCs w:val="18"/>
              </w:rPr>
            </w:pPr>
          </w:p>
        </w:tc>
        <w:tc>
          <w:tcPr>
            <w:tcW w:w="795" w:type="dxa"/>
            <w:noWrap w:val="0"/>
            <w:vAlign w:val="center"/>
          </w:tcPr>
          <w:p w14:paraId="4E0EDADB">
            <w:pPr>
              <w:widowControl/>
              <w:jc w:val="right"/>
              <w:textAlignment w:val="center"/>
              <w:rPr>
                <w:rFonts w:hint="eastAsia" w:ascii="宋体" w:hAnsi="宋体"/>
                <w:color w:val="000000"/>
                <w:sz w:val="18"/>
                <w:szCs w:val="18"/>
              </w:rPr>
            </w:pPr>
          </w:p>
        </w:tc>
        <w:tc>
          <w:tcPr>
            <w:tcW w:w="675" w:type="dxa"/>
            <w:noWrap w:val="0"/>
            <w:vAlign w:val="center"/>
          </w:tcPr>
          <w:p w14:paraId="641AC5FF">
            <w:pPr>
              <w:widowControl/>
              <w:jc w:val="right"/>
              <w:textAlignment w:val="center"/>
              <w:rPr>
                <w:rFonts w:hint="eastAsia" w:ascii="宋体" w:hAnsi="宋体"/>
                <w:color w:val="000000"/>
                <w:sz w:val="18"/>
                <w:szCs w:val="18"/>
              </w:rPr>
            </w:pPr>
          </w:p>
        </w:tc>
        <w:tc>
          <w:tcPr>
            <w:tcW w:w="750" w:type="dxa"/>
            <w:noWrap w:val="0"/>
            <w:vAlign w:val="center"/>
          </w:tcPr>
          <w:p w14:paraId="762B0C7E">
            <w:pPr>
              <w:widowControl/>
              <w:jc w:val="right"/>
              <w:textAlignment w:val="center"/>
              <w:rPr>
                <w:rFonts w:hint="eastAsia" w:ascii="宋体" w:hAnsi="宋体"/>
                <w:color w:val="000000"/>
                <w:sz w:val="18"/>
                <w:szCs w:val="18"/>
              </w:rPr>
            </w:pPr>
          </w:p>
        </w:tc>
        <w:tc>
          <w:tcPr>
            <w:tcW w:w="885" w:type="dxa"/>
            <w:noWrap w:val="0"/>
            <w:vAlign w:val="center"/>
          </w:tcPr>
          <w:p w14:paraId="64DAAB73">
            <w:pPr>
              <w:widowControl/>
              <w:jc w:val="right"/>
              <w:textAlignment w:val="center"/>
              <w:rPr>
                <w:rFonts w:hint="eastAsia" w:ascii="宋体" w:hAnsi="宋体"/>
                <w:color w:val="000000"/>
                <w:sz w:val="18"/>
                <w:szCs w:val="18"/>
              </w:rPr>
            </w:pPr>
          </w:p>
        </w:tc>
        <w:tc>
          <w:tcPr>
            <w:tcW w:w="870" w:type="dxa"/>
            <w:noWrap w:val="0"/>
            <w:vAlign w:val="center"/>
          </w:tcPr>
          <w:p w14:paraId="06DA6DDA">
            <w:pPr>
              <w:widowControl/>
              <w:jc w:val="right"/>
              <w:textAlignment w:val="center"/>
              <w:rPr>
                <w:rFonts w:hint="eastAsia" w:ascii="宋体" w:hAnsi="宋体"/>
                <w:color w:val="000000"/>
                <w:sz w:val="18"/>
                <w:szCs w:val="18"/>
              </w:rPr>
            </w:pPr>
          </w:p>
        </w:tc>
      </w:tr>
    </w:tbl>
    <w:p w14:paraId="6400B1BD">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注：</w:t>
      </w:r>
      <w:bookmarkStart w:id="24" w:name="PO_part2Table1Remark7"/>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报表金额单位转换时可能存在四舍五入尾数误差。</w:t>
      </w:r>
    </w:p>
    <w:p w14:paraId="749FCB29">
      <w:pPr>
        <w:rPr>
          <w:rFonts w:hint="eastAsia" w:ascii="宋体" w:hAnsi="宋体"/>
          <w:color w:val="000000"/>
          <w:kern w:val="0"/>
          <w:sz w:val="18"/>
          <w:szCs w:val="18"/>
        </w:rPr>
      </w:pPr>
      <w:r>
        <w:rPr>
          <w:rFonts w:hint="eastAsia" w:ascii="宋体" w:hAnsi="宋体"/>
          <w:color w:val="000000"/>
          <w:kern w:val="0"/>
          <w:sz w:val="18"/>
          <w:szCs w:val="18"/>
        </w:rPr>
        <w:t>本部门2026年度没有一般公共预算“三公”经费</w:t>
      </w:r>
      <w:r>
        <w:rPr>
          <w:rFonts w:hint="eastAsia" w:ascii="宋体" w:hAnsi="宋体"/>
          <w:color w:val="000000"/>
          <w:kern w:val="0"/>
          <w:sz w:val="18"/>
          <w:szCs w:val="18"/>
          <w:lang w:val="en-US" w:eastAsia="zh-CN"/>
        </w:rPr>
        <w:t>预算支出</w:t>
      </w:r>
      <w:r>
        <w:rPr>
          <w:rFonts w:hint="eastAsia" w:ascii="宋体" w:hAnsi="宋体"/>
          <w:color w:val="000000"/>
          <w:kern w:val="0"/>
          <w:sz w:val="18"/>
          <w:szCs w:val="18"/>
        </w:rPr>
        <w:t>，故本表无数据。</w:t>
      </w:r>
      <w:bookmarkEnd w:id="22"/>
      <w:bookmarkEnd w:id="24"/>
      <w:r>
        <w:rPr>
          <w:rFonts w:hint="eastAsia" w:ascii="宋体" w:hAnsi="宋体"/>
          <w:color w:val="000000"/>
          <w:kern w:val="0"/>
          <w:sz w:val="18"/>
          <w:szCs w:val="18"/>
        </w:rPr>
        <w:t xml:space="preserve">  </w:t>
      </w:r>
    </w:p>
    <w:p w14:paraId="35D3FD8C">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14:paraId="761093A1">
      <w:pPr>
        <w:rPr>
          <w:rFonts w:hint="eastAsia"/>
        </w:rPr>
      </w:pPr>
      <w:bookmarkStart w:id="25" w:name="PO_part2Table8"/>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28"/>
        <w:gridCol w:w="730"/>
        <w:gridCol w:w="2186"/>
        <w:gridCol w:w="2186"/>
        <w:gridCol w:w="2916"/>
        <w:gridCol w:w="2776"/>
        <w:gridCol w:w="140"/>
        <w:gridCol w:w="2917"/>
      </w:tblGrid>
      <w:tr w14:paraId="3C8D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14:paraId="67C0DC78">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预算公开08</w:t>
            </w:r>
            <w:r>
              <w:rPr>
                <w:rFonts w:hint="eastAsia" w:ascii="宋体" w:hAnsi="宋体"/>
                <w:color w:val="000000"/>
                <w:kern w:val="0"/>
                <w:sz w:val="18"/>
                <w:szCs w:val="18"/>
              </w:rPr>
              <w:t>表</w:t>
            </w:r>
          </w:p>
        </w:tc>
      </w:tr>
      <w:tr w14:paraId="7BF7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14:paraId="344175CB">
            <w:pPr>
              <w:jc w:val="center"/>
              <w:rPr>
                <w:rFonts w:hint="eastAsia" w:ascii="宋体" w:hAnsi="宋体"/>
                <w:b/>
                <w:bCs/>
                <w:color w:val="000000"/>
                <w:kern w:val="0"/>
                <w:sz w:val="26"/>
                <w:szCs w:val="26"/>
              </w:rPr>
            </w:pPr>
            <w:r>
              <w:rPr>
                <w:rFonts w:hint="eastAsia" w:ascii="宋体" w:hAnsi="宋体"/>
                <w:b/>
                <w:bCs/>
                <w:color w:val="000000"/>
                <w:kern w:val="0"/>
                <w:sz w:val="26"/>
                <w:szCs w:val="26"/>
              </w:rPr>
              <w:t>政府性基金预算支出情况表</w:t>
            </w:r>
          </w:p>
        </w:tc>
      </w:tr>
      <w:tr w14:paraId="64E6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250" w:type="dxa"/>
            <w:gridSpan w:val="7"/>
            <w:tcBorders>
              <w:top w:val="nil"/>
              <w:left w:val="nil"/>
              <w:bottom w:val="single" w:color="000000" w:sz="8" w:space="0"/>
              <w:right w:val="nil"/>
            </w:tcBorders>
            <w:noWrap w:val="0"/>
            <w:vAlign w:val="center"/>
          </w:tcPr>
          <w:p w14:paraId="574DEFC2">
            <w:pPr>
              <w:jc w:val="left"/>
              <w:rPr>
                <w:rFonts w:hint="eastAsia"/>
              </w:rPr>
            </w:pPr>
            <w:r>
              <w:rPr>
                <w:rFonts w:hint="eastAsia" w:ascii="宋体" w:hAnsi="宋体"/>
                <w:color w:val="000000"/>
                <w:kern w:val="0"/>
                <w:sz w:val="18"/>
                <w:szCs w:val="18"/>
              </w:rPr>
              <w:t>单位名称：</w:t>
            </w:r>
            <w:bookmarkStart w:id="26" w:name="PO_part2Table1DivName8"/>
            <w:r>
              <w:rPr>
                <w:rFonts w:hint="eastAsia" w:ascii="宋体" w:hAnsi="宋体"/>
                <w:color w:val="000000"/>
                <w:kern w:val="0"/>
                <w:sz w:val="18"/>
                <w:szCs w:val="18"/>
              </w:rPr>
              <w:t xml:space="preserve">  百色起义纪念碑园 </w:t>
            </w:r>
            <w:bookmarkEnd w:id="26"/>
          </w:p>
        </w:tc>
        <w:tc>
          <w:tcPr>
            <w:tcW w:w="3057" w:type="dxa"/>
            <w:gridSpan w:val="2"/>
            <w:tcBorders>
              <w:top w:val="nil"/>
              <w:left w:val="nil"/>
              <w:bottom w:val="single" w:color="000000" w:sz="8" w:space="0"/>
              <w:right w:val="nil"/>
            </w:tcBorders>
            <w:noWrap w:val="0"/>
            <w:vAlign w:val="center"/>
          </w:tcPr>
          <w:p w14:paraId="73456638">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45B3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restart"/>
            <w:tcBorders>
              <w:top w:val="single" w:color="000000" w:sz="8" w:space="0"/>
              <w:left w:val="single" w:color="000000" w:sz="8" w:space="0"/>
              <w:right w:val="single" w:color="000000" w:sz="8" w:space="0"/>
            </w:tcBorders>
            <w:noWrap w:val="0"/>
            <w:vAlign w:val="center"/>
          </w:tcPr>
          <w:p w14:paraId="458C3054">
            <w:pPr>
              <w:jc w:val="center"/>
              <w:rPr>
                <w:rFonts w:hint="eastAsia" w:ascii="宋体" w:hAnsi="宋体"/>
                <w:color w:val="000000"/>
                <w:sz w:val="18"/>
                <w:szCs w:val="18"/>
              </w:rPr>
            </w:pPr>
            <w:r>
              <w:rPr>
                <w:rFonts w:hint="eastAsia" w:ascii="宋体" w:hAnsi="宋体"/>
                <w:color w:val="000000"/>
                <w:sz w:val="18"/>
                <w:szCs w:val="18"/>
              </w:rPr>
              <w:t>科目编码</w:t>
            </w:r>
          </w:p>
        </w:tc>
        <w:tc>
          <w:tcPr>
            <w:tcW w:w="2186" w:type="dxa"/>
            <w:vMerge w:val="restart"/>
            <w:tcBorders>
              <w:top w:val="single" w:color="000000" w:sz="8" w:space="0"/>
              <w:left w:val="single" w:color="000000" w:sz="8" w:space="0"/>
              <w:right w:val="single" w:color="000000" w:sz="8" w:space="0"/>
            </w:tcBorders>
            <w:noWrap w:val="0"/>
            <w:vAlign w:val="center"/>
          </w:tcPr>
          <w:p w14:paraId="2867942B">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186" w:type="dxa"/>
            <w:vMerge w:val="restart"/>
            <w:tcBorders>
              <w:top w:val="single" w:color="000000" w:sz="8" w:space="0"/>
              <w:left w:val="single" w:color="000000" w:sz="8" w:space="0"/>
              <w:right w:val="single" w:color="000000" w:sz="8" w:space="0"/>
            </w:tcBorders>
            <w:noWrap w:val="0"/>
            <w:vAlign w:val="center"/>
          </w:tcPr>
          <w:p w14:paraId="597AA7B8">
            <w:pPr>
              <w:jc w:val="center"/>
              <w:rPr>
                <w:rFonts w:hint="eastAsia" w:ascii="宋体" w:hAnsi="宋体"/>
                <w:color w:val="000000"/>
                <w:sz w:val="18"/>
                <w:szCs w:val="18"/>
              </w:rPr>
            </w:pPr>
            <w:r>
              <w:rPr>
                <w:rFonts w:hint="eastAsia" w:ascii="宋体" w:hAnsi="宋体"/>
                <w:color w:val="000000"/>
                <w:sz w:val="18"/>
                <w:szCs w:val="18"/>
              </w:rPr>
              <w:t>部门（单位）名称</w:t>
            </w:r>
          </w:p>
          <w:p w14:paraId="4DD90FDC">
            <w:pPr>
              <w:jc w:val="center"/>
              <w:rPr>
                <w:rFonts w:hint="eastAsia" w:ascii="宋体" w:hAnsi="宋体"/>
                <w:color w:val="000000"/>
                <w:sz w:val="18"/>
                <w:szCs w:val="18"/>
              </w:rPr>
            </w:pPr>
            <w:r>
              <w:rPr>
                <w:rFonts w:hint="eastAsia" w:ascii="宋体" w:hAnsi="宋体"/>
                <w:color w:val="000000"/>
                <w:sz w:val="18"/>
                <w:szCs w:val="18"/>
              </w:rPr>
              <w:t>(功能分类科目名称)</w:t>
            </w:r>
          </w:p>
        </w:tc>
        <w:tc>
          <w:tcPr>
            <w:tcW w:w="8749" w:type="dxa"/>
            <w:gridSpan w:val="4"/>
            <w:tcBorders>
              <w:top w:val="single" w:color="000000" w:sz="8" w:space="0"/>
              <w:left w:val="single" w:color="000000" w:sz="8" w:space="0"/>
              <w:bottom w:val="single" w:color="000000" w:sz="8" w:space="0"/>
              <w:right w:val="single" w:color="000000" w:sz="8" w:space="0"/>
            </w:tcBorders>
            <w:noWrap w:val="0"/>
            <w:vAlign w:val="center"/>
          </w:tcPr>
          <w:p w14:paraId="3AF3BA5E">
            <w:pPr>
              <w:jc w:val="center"/>
              <w:rPr>
                <w:rFonts w:hint="eastAsia" w:ascii="宋体" w:hAnsi="宋体"/>
                <w:color w:val="000000"/>
                <w:sz w:val="18"/>
                <w:szCs w:val="18"/>
              </w:rPr>
            </w:pPr>
            <w:r>
              <w:rPr>
                <w:rFonts w:hint="eastAsia" w:ascii="宋体" w:hAnsi="宋体"/>
                <w:color w:val="000000"/>
                <w:sz w:val="18"/>
                <w:szCs w:val="18"/>
              </w:rPr>
              <w:t>本年政府性基金预算支出</w:t>
            </w:r>
          </w:p>
        </w:tc>
      </w:tr>
      <w:tr w14:paraId="0400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top w:val="single" w:color="000000" w:sz="8" w:space="0"/>
              <w:left w:val="single" w:color="000000" w:sz="8" w:space="0"/>
              <w:right w:val="single" w:color="000000" w:sz="8" w:space="0"/>
            </w:tcBorders>
            <w:noWrap w:val="0"/>
            <w:vAlign w:val="center"/>
          </w:tcPr>
          <w:p w14:paraId="3CA370AE">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14:paraId="3BBAD10F">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14:paraId="49E3AD6D">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7FA4558F">
            <w:pPr>
              <w:jc w:val="center"/>
              <w:rPr>
                <w:rFonts w:hint="eastAsia" w:ascii="宋体" w:hAnsi="宋体"/>
                <w:color w:val="000000"/>
                <w:sz w:val="18"/>
                <w:szCs w:val="18"/>
              </w:rPr>
            </w:pPr>
            <w:r>
              <w:rPr>
                <w:rFonts w:hint="eastAsia" w:ascii="宋体" w:hAnsi="宋体"/>
                <w:color w:val="000000"/>
                <w:sz w:val="18"/>
                <w:szCs w:val="18"/>
              </w:rPr>
              <w:t>合计</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5C365CAC">
            <w:pPr>
              <w:jc w:val="center"/>
              <w:rPr>
                <w:rFonts w:hint="eastAsia" w:ascii="宋体" w:hAnsi="宋体"/>
                <w:color w:val="000000"/>
                <w:sz w:val="18"/>
                <w:szCs w:val="18"/>
              </w:rPr>
            </w:pPr>
            <w:r>
              <w:rPr>
                <w:rFonts w:hint="eastAsia" w:ascii="宋体" w:hAnsi="宋体"/>
                <w:color w:val="000000"/>
                <w:sz w:val="18"/>
                <w:szCs w:val="18"/>
              </w:rPr>
              <w:t>基本支出</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26EE0753">
            <w:pPr>
              <w:jc w:val="center"/>
              <w:rPr>
                <w:rFonts w:hint="eastAsia" w:ascii="宋体" w:hAnsi="宋体"/>
                <w:color w:val="000000"/>
                <w:sz w:val="18"/>
                <w:szCs w:val="18"/>
              </w:rPr>
            </w:pPr>
            <w:r>
              <w:rPr>
                <w:rFonts w:hint="eastAsia" w:ascii="宋体" w:hAnsi="宋体"/>
                <w:color w:val="000000"/>
                <w:sz w:val="18"/>
                <w:szCs w:val="18"/>
              </w:rPr>
              <w:t>项目支出</w:t>
            </w:r>
          </w:p>
        </w:tc>
      </w:tr>
      <w:tr w14:paraId="1FA0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left w:val="single" w:color="000000" w:sz="8" w:space="0"/>
              <w:right w:val="single" w:color="000000" w:sz="8" w:space="0"/>
            </w:tcBorders>
            <w:noWrap w:val="0"/>
            <w:vAlign w:val="center"/>
          </w:tcPr>
          <w:p w14:paraId="732E793E">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14:paraId="2434D08F">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14:paraId="27B9ABF0">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201B86FB">
            <w:pPr>
              <w:jc w:val="center"/>
              <w:rPr>
                <w:rFonts w:hint="eastAsia" w:ascii="宋体" w:hAnsi="宋体"/>
                <w:color w:val="000000"/>
                <w:sz w:val="18"/>
                <w:szCs w:val="18"/>
              </w:rPr>
            </w:pPr>
            <w:r>
              <w:rPr>
                <w:rFonts w:hint="eastAsia" w:ascii="宋体" w:hAnsi="宋体"/>
                <w:color w:val="000000"/>
                <w:sz w:val="18"/>
                <w:szCs w:val="18"/>
              </w:rPr>
              <w:t>1</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223AD857">
            <w:pPr>
              <w:jc w:val="center"/>
              <w:rPr>
                <w:rFonts w:hint="eastAsia" w:ascii="宋体" w:hAnsi="宋体"/>
                <w:color w:val="000000"/>
                <w:sz w:val="18"/>
                <w:szCs w:val="18"/>
              </w:rPr>
            </w:pPr>
            <w:r>
              <w:rPr>
                <w:rFonts w:hint="eastAsia" w:ascii="宋体" w:hAnsi="宋体"/>
                <w:color w:val="000000"/>
                <w:sz w:val="18"/>
                <w:szCs w:val="18"/>
              </w:rPr>
              <w:t>2</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79C463C0">
            <w:pPr>
              <w:jc w:val="center"/>
              <w:rPr>
                <w:rFonts w:hint="eastAsia" w:ascii="宋体" w:hAnsi="宋体"/>
                <w:color w:val="000000"/>
                <w:sz w:val="18"/>
                <w:szCs w:val="18"/>
              </w:rPr>
            </w:pPr>
            <w:r>
              <w:rPr>
                <w:rFonts w:hint="eastAsia" w:ascii="宋体" w:hAnsi="宋体"/>
                <w:color w:val="000000"/>
                <w:sz w:val="18"/>
                <w:szCs w:val="18"/>
              </w:rPr>
              <w:t>3</w:t>
            </w:r>
          </w:p>
        </w:tc>
      </w:tr>
      <w:tr w14:paraId="02AA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28" w:type="dxa"/>
            <w:tcBorders>
              <w:left w:val="single" w:color="000000" w:sz="8" w:space="0"/>
              <w:bottom w:val="single" w:color="000000" w:sz="8" w:space="0"/>
              <w:right w:val="single" w:color="000000" w:sz="8" w:space="0"/>
            </w:tcBorders>
            <w:noWrap w:val="0"/>
            <w:vAlign w:val="center"/>
          </w:tcPr>
          <w:p w14:paraId="43A799E7">
            <w:pPr>
              <w:rPr>
                <w:rFonts w:hint="eastAsia" w:ascii="宋体" w:hAnsi="宋体" w:cs="宋体"/>
                <w:color w:val="000000"/>
                <w:kern w:val="0"/>
                <w:sz w:val="20"/>
                <w:szCs w:val="20"/>
                <w:lang w:bidi="ar"/>
              </w:rPr>
            </w:pPr>
          </w:p>
        </w:tc>
        <w:tc>
          <w:tcPr>
            <w:tcW w:w="728" w:type="dxa"/>
            <w:tcBorders>
              <w:left w:val="single" w:color="000000" w:sz="8" w:space="0"/>
              <w:bottom w:val="single" w:color="000000" w:sz="8" w:space="0"/>
              <w:right w:val="single" w:color="000000" w:sz="8" w:space="0"/>
            </w:tcBorders>
            <w:noWrap w:val="0"/>
            <w:vAlign w:val="center"/>
          </w:tcPr>
          <w:p w14:paraId="41F69DA5">
            <w:pPr>
              <w:rPr>
                <w:rFonts w:hint="eastAsia" w:ascii="宋体" w:hAnsi="宋体"/>
                <w:color w:val="000000"/>
                <w:kern w:val="0"/>
                <w:sz w:val="18"/>
                <w:szCs w:val="18"/>
              </w:rPr>
            </w:pPr>
          </w:p>
        </w:tc>
        <w:tc>
          <w:tcPr>
            <w:tcW w:w="730" w:type="dxa"/>
            <w:tcBorders>
              <w:left w:val="single" w:color="000000" w:sz="8" w:space="0"/>
              <w:bottom w:val="single" w:color="000000" w:sz="8" w:space="0"/>
              <w:right w:val="single" w:color="000000" w:sz="8" w:space="0"/>
            </w:tcBorders>
            <w:noWrap w:val="0"/>
            <w:vAlign w:val="center"/>
          </w:tcPr>
          <w:p w14:paraId="137BC9E7">
            <w:pPr>
              <w:rPr>
                <w:rFonts w:hint="eastAsia" w:ascii="宋体" w:hAnsi="宋体"/>
                <w:color w:val="000000"/>
                <w:kern w:val="0"/>
                <w:sz w:val="18"/>
                <w:szCs w:val="18"/>
              </w:rPr>
            </w:pPr>
          </w:p>
        </w:tc>
        <w:tc>
          <w:tcPr>
            <w:tcW w:w="2186" w:type="dxa"/>
            <w:tcBorders>
              <w:left w:val="single" w:color="000000" w:sz="8" w:space="0"/>
              <w:bottom w:val="single" w:color="000000" w:sz="8" w:space="0"/>
              <w:right w:val="single" w:color="000000" w:sz="8" w:space="0"/>
            </w:tcBorders>
            <w:noWrap w:val="0"/>
            <w:vAlign w:val="center"/>
          </w:tcPr>
          <w:p w14:paraId="3E2D74FA">
            <w:pPr>
              <w:widowControl/>
              <w:jc w:val="left"/>
              <w:textAlignment w:val="center"/>
              <w:rPr>
                <w:rFonts w:hint="eastAsia" w:ascii="宋体" w:hAnsi="宋体" w:cs="宋体"/>
                <w:color w:val="000000"/>
                <w:kern w:val="0"/>
                <w:sz w:val="20"/>
                <w:szCs w:val="20"/>
                <w:lang w:bidi="ar"/>
              </w:rPr>
            </w:pPr>
          </w:p>
        </w:tc>
        <w:tc>
          <w:tcPr>
            <w:tcW w:w="2186" w:type="dxa"/>
            <w:tcBorders>
              <w:left w:val="single" w:color="000000" w:sz="8" w:space="0"/>
              <w:bottom w:val="single" w:color="000000" w:sz="8" w:space="0"/>
              <w:right w:val="single" w:color="000000" w:sz="8" w:space="0"/>
            </w:tcBorders>
            <w:noWrap w:val="0"/>
            <w:vAlign w:val="center"/>
          </w:tcPr>
          <w:p w14:paraId="3288D926">
            <w:pPr>
              <w:widowControl/>
              <w:jc w:val="left"/>
              <w:textAlignment w:val="center"/>
              <w:rPr>
                <w:rFonts w:hint="eastAsia" w:ascii="宋体" w:hAnsi="宋体" w:cs="宋体"/>
                <w:color w:val="000000"/>
                <w:kern w:val="0"/>
                <w:sz w:val="20"/>
                <w:szCs w:val="20"/>
                <w:lang w:bidi="ar"/>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634E1C8A">
            <w:pPr>
              <w:widowControl/>
              <w:jc w:val="right"/>
              <w:textAlignment w:val="center"/>
              <w:rPr>
                <w:rFonts w:hint="eastAsia" w:ascii="宋体" w:hAnsi="宋体" w:cs="宋体"/>
                <w:color w:val="000000"/>
                <w:kern w:val="0"/>
                <w:sz w:val="20"/>
                <w:szCs w:val="20"/>
                <w:lang w:bidi="ar"/>
              </w:rPr>
            </w:pP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6DEE9A24">
            <w:pPr>
              <w:widowControl/>
              <w:jc w:val="right"/>
              <w:textAlignment w:val="center"/>
              <w:rPr>
                <w:rFonts w:hint="eastAsia" w:ascii="宋体" w:hAnsi="宋体" w:cs="宋体"/>
                <w:color w:val="000000"/>
                <w:kern w:val="0"/>
                <w:sz w:val="20"/>
                <w:szCs w:val="20"/>
                <w:lang w:bidi="ar"/>
              </w:rPr>
            </w:pP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7A34895C">
            <w:pPr>
              <w:widowControl/>
              <w:jc w:val="right"/>
              <w:textAlignment w:val="center"/>
              <w:rPr>
                <w:rFonts w:hint="eastAsia" w:ascii="宋体" w:hAnsi="宋体" w:cs="宋体"/>
                <w:color w:val="000000"/>
                <w:kern w:val="0"/>
                <w:sz w:val="20"/>
                <w:szCs w:val="20"/>
                <w:lang w:bidi="ar"/>
              </w:rPr>
            </w:pPr>
          </w:p>
        </w:tc>
      </w:tr>
    </w:tbl>
    <w:p w14:paraId="6A7FB6BA">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注：</w:t>
      </w:r>
      <w:bookmarkStart w:id="27" w:name="PO_part2Table1Remark8"/>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本报表金额单位转换时可能存在四舍五入尾数误差。</w:t>
      </w:r>
    </w:p>
    <w:p w14:paraId="76C449D5">
      <w:pPr>
        <w:rPr>
          <w:rFonts w:hint="eastAsia"/>
        </w:rPr>
      </w:pPr>
      <w:r>
        <w:rPr>
          <w:rFonts w:hint="eastAsia" w:ascii="宋体" w:hAnsi="宋体"/>
          <w:color w:val="000000"/>
          <w:kern w:val="0"/>
          <w:sz w:val="18"/>
          <w:szCs w:val="18"/>
        </w:rPr>
        <w:t>本部门2026年度没有政府性基金预算支出，故本表无数据。</w:t>
      </w:r>
      <w:r>
        <w:rPr>
          <w:rFonts w:hint="eastAsia" w:ascii="宋体" w:hAnsi="宋体" w:cs="宋体"/>
          <w:color w:val="000000"/>
          <w:kern w:val="0"/>
          <w:sz w:val="18"/>
          <w:szCs w:val="18"/>
          <w:lang w:bidi="ar"/>
        </w:rPr>
        <w:t xml:space="preserve"> </w:t>
      </w:r>
      <w:bookmarkEnd w:id="25"/>
      <w:bookmarkEnd w:id="27"/>
      <w:r>
        <w:rPr>
          <w:rFonts w:hint="eastAsia" w:ascii="宋体" w:hAnsi="宋体" w:cs="宋体"/>
          <w:color w:val="000000"/>
          <w:kern w:val="0"/>
          <w:sz w:val="18"/>
          <w:szCs w:val="18"/>
          <w:lang w:bidi="ar"/>
        </w:rPr>
        <w:t xml:space="preserve">  </w:t>
      </w:r>
      <w:r>
        <w:rPr>
          <w:rFonts w:ascii="宋体" w:hAnsi="宋体" w:cs="宋体"/>
          <w:color w:val="000000"/>
          <w:kern w:val="0"/>
          <w:sz w:val="18"/>
          <w:szCs w:val="18"/>
          <w:lang w:bidi="ar"/>
        </w:rPr>
        <w:br w:type="page"/>
      </w:r>
    </w:p>
    <w:tbl>
      <w:tblPr>
        <w:tblStyle w:val="11"/>
        <w:tblW w:w="1530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28"/>
        <w:gridCol w:w="730"/>
        <w:gridCol w:w="2186"/>
        <w:gridCol w:w="2186"/>
        <w:gridCol w:w="2916"/>
        <w:gridCol w:w="2776"/>
        <w:gridCol w:w="140"/>
        <w:gridCol w:w="2917"/>
      </w:tblGrid>
      <w:tr w14:paraId="5168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14:paraId="1FA63A73">
            <w:pPr>
              <w:jc w:val="right"/>
              <w:rPr>
                <w:rFonts w:hint="eastAsia" w:ascii="宋体" w:hAnsi="宋体"/>
                <w:color w:val="000000"/>
                <w:kern w:val="0"/>
                <w:sz w:val="18"/>
                <w:szCs w:val="18"/>
              </w:rPr>
            </w:pPr>
            <w:r>
              <w:rPr>
                <w:rFonts w:hint="eastAsia" w:ascii="宋体" w:hAnsi="宋体"/>
                <w:color w:val="000000"/>
                <w:kern w:val="0"/>
                <w:sz w:val="18"/>
                <w:szCs w:val="18"/>
                <w:lang w:val="en-US" w:eastAsia="zh-CN"/>
              </w:rPr>
              <w:t>预算公开09</w:t>
            </w:r>
            <w:r>
              <w:rPr>
                <w:rFonts w:hint="eastAsia" w:ascii="宋体" w:hAnsi="宋体"/>
                <w:color w:val="000000"/>
                <w:kern w:val="0"/>
                <w:sz w:val="18"/>
                <w:szCs w:val="18"/>
              </w:rPr>
              <w:t>表</w:t>
            </w:r>
          </w:p>
        </w:tc>
      </w:tr>
      <w:tr w14:paraId="56D0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5307" w:type="dxa"/>
            <w:gridSpan w:val="9"/>
            <w:tcBorders>
              <w:top w:val="nil"/>
              <w:left w:val="nil"/>
              <w:bottom w:val="nil"/>
              <w:right w:val="nil"/>
            </w:tcBorders>
            <w:noWrap w:val="0"/>
            <w:vAlign w:val="center"/>
          </w:tcPr>
          <w:p w14:paraId="2CAFD0ED">
            <w:pPr>
              <w:jc w:val="center"/>
              <w:rPr>
                <w:rFonts w:hint="eastAsia" w:ascii="宋体" w:hAnsi="宋体"/>
                <w:b/>
                <w:bCs/>
                <w:color w:val="000000"/>
                <w:kern w:val="0"/>
                <w:sz w:val="26"/>
                <w:szCs w:val="26"/>
              </w:rPr>
            </w:pPr>
            <w:r>
              <w:rPr>
                <w:rFonts w:hint="eastAsia" w:ascii="宋体" w:hAnsi="宋体"/>
                <w:b/>
                <w:bCs/>
                <w:color w:val="000000"/>
                <w:kern w:val="0"/>
                <w:sz w:val="26"/>
                <w:szCs w:val="26"/>
              </w:rPr>
              <w:t>国有资本经营预算支出情况表</w:t>
            </w:r>
          </w:p>
        </w:tc>
      </w:tr>
      <w:tr w14:paraId="3A02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250" w:type="dxa"/>
            <w:gridSpan w:val="7"/>
            <w:tcBorders>
              <w:top w:val="nil"/>
              <w:left w:val="nil"/>
              <w:bottom w:val="single" w:color="000000" w:sz="8" w:space="0"/>
              <w:right w:val="nil"/>
            </w:tcBorders>
            <w:noWrap w:val="0"/>
            <w:vAlign w:val="center"/>
          </w:tcPr>
          <w:p w14:paraId="4FDC76DC">
            <w:pPr>
              <w:jc w:val="left"/>
              <w:rPr>
                <w:rFonts w:hint="eastAsia"/>
              </w:rPr>
            </w:pPr>
            <w:r>
              <w:rPr>
                <w:rFonts w:hint="eastAsia" w:ascii="宋体" w:hAnsi="宋体"/>
                <w:color w:val="000000"/>
                <w:kern w:val="0"/>
                <w:sz w:val="18"/>
                <w:szCs w:val="18"/>
              </w:rPr>
              <w:t xml:space="preserve">单位名称：  </w:t>
            </w:r>
            <w:r>
              <w:rPr>
                <w:rFonts w:hint="eastAsia" w:ascii="宋体" w:hAnsi="宋体"/>
                <w:color w:val="000000"/>
                <w:kern w:val="0"/>
                <w:sz w:val="18"/>
                <w:szCs w:val="18"/>
                <w:lang w:val="en-US" w:eastAsia="zh-CN"/>
              </w:rPr>
              <w:t>百色起义纪念碑园</w:t>
            </w:r>
            <w:r>
              <w:rPr>
                <w:rFonts w:hint="eastAsia" w:ascii="宋体" w:hAnsi="宋体"/>
                <w:color w:val="000000"/>
                <w:kern w:val="0"/>
                <w:sz w:val="18"/>
                <w:szCs w:val="18"/>
              </w:rPr>
              <w:t xml:space="preserve">  </w:t>
            </w:r>
          </w:p>
        </w:tc>
        <w:tc>
          <w:tcPr>
            <w:tcW w:w="3057" w:type="dxa"/>
            <w:gridSpan w:val="2"/>
            <w:tcBorders>
              <w:top w:val="nil"/>
              <w:left w:val="nil"/>
              <w:bottom w:val="single" w:color="000000" w:sz="8" w:space="0"/>
              <w:right w:val="nil"/>
            </w:tcBorders>
            <w:noWrap w:val="0"/>
            <w:vAlign w:val="center"/>
          </w:tcPr>
          <w:p w14:paraId="79B80717">
            <w:pPr>
              <w:jc w:val="right"/>
              <w:rPr>
                <w:rFonts w:hint="eastAsia" w:ascii="宋体" w:hAnsi="宋体"/>
                <w:color w:val="000000"/>
                <w:kern w:val="0"/>
                <w:sz w:val="18"/>
                <w:szCs w:val="18"/>
              </w:rPr>
            </w:pPr>
            <w:r>
              <w:rPr>
                <w:rFonts w:hint="eastAsia" w:ascii="宋体" w:hAnsi="宋体"/>
                <w:color w:val="000000"/>
                <w:kern w:val="0"/>
                <w:sz w:val="18"/>
                <w:szCs w:val="18"/>
              </w:rPr>
              <w:t>单位：万元</w:t>
            </w:r>
          </w:p>
        </w:tc>
      </w:tr>
      <w:tr w14:paraId="601C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restart"/>
            <w:tcBorders>
              <w:top w:val="single" w:color="000000" w:sz="8" w:space="0"/>
              <w:left w:val="single" w:color="000000" w:sz="8" w:space="0"/>
              <w:right w:val="single" w:color="000000" w:sz="8" w:space="0"/>
            </w:tcBorders>
            <w:noWrap w:val="0"/>
            <w:vAlign w:val="center"/>
          </w:tcPr>
          <w:p w14:paraId="2CA7B364">
            <w:pPr>
              <w:jc w:val="center"/>
              <w:rPr>
                <w:rFonts w:hint="eastAsia" w:ascii="宋体" w:hAnsi="宋体"/>
                <w:color w:val="000000"/>
                <w:sz w:val="18"/>
                <w:szCs w:val="18"/>
              </w:rPr>
            </w:pPr>
            <w:r>
              <w:rPr>
                <w:rFonts w:hint="eastAsia" w:ascii="宋体" w:hAnsi="宋体"/>
                <w:color w:val="000000"/>
                <w:sz w:val="18"/>
                <w:szCs w:val="18"/>
              </w:rPr>
              <w:t>科目编码</w:t>
            </w:r>
          </w:p>
        </w:tc>
        <w:tc>
          <w:tcPr>
            <w:tcW w:w="2186" w:type="dxa"/>
            <w:vMerge w:val="restart"/>
            <w:tcBorders>
              <w:top w:val="single" w:color="000000" w:sz="8" w:space="0"/>
              <w:left w:val="single" w:color="000000" w:sz="8" w:space="0"/>
              <w:right w:val="single" w:color="000000" w:sz="8" w:space="0"/>
            </w:tcBorders>
            <w:noWrap w:val="0"/>
            <w:vAlign w:val="center"/>
          </w:tcPr>
          <w:p w14:paraId="73702974">
            <w:pPr>
              <w:jc w:val="center"/>
              <w:rPr>
                <w:rFonts w:hint="eastAsia" w:ascii="宋体" w:hAnsi="宋体"/>
                <w:color w:val="000000"/>
                <w:sz w:val="18"/>
                <w:szCs w:val="18"/>
              </w:rPr>
            </w:pPr>
            <w:r>
              <w:rPr>
                <w:rFonts w:hint="eastAsia" w:ascii="宋体" w:hAnsi="宋体"/>
                <w:color w:val="000000"/>
                <w:sz w:val="18"/>
                <w:szCs w:val="18"/>
              </w:rPr>
              <w:t>部门（单位）代码</w:t>
            </w:r>
          </w:p>
        </w:tc>
        <w:tc>
          <w:tcPr>
            <w:tcW w:w="2186" w:type="dxa"/>
            <w:vMerge w:val="restart"/>
            <w:tcBorders>
              <w:top w:val="single" w:color="000000" w:sz="8" w:space="0"/>
              <w:left w:val="single" w:color="000000" w:sz="8" w:space="0"/>
              <w:right w:val="single" w:color="000000" w:sz="8" w:space="0"/>
            </w:tcBorders>
            <w:noWrap w:val="0"/>
            <w:vAlign w:val="center"/>
          </w:tcPr>
          <w:p w14:paraId="1F3ED35A">
            <w:pPr>
              <w:jc w:val="center"/>
              <w:rPr>
                <w:rFonts w:hint="eastAsia" w:ascii="宋体" w:hAnsi="宋体"/>
                <w:color w:val="000000"/>
                <w:sz w:val="18"/>
                <w:szCs w:val="18"/>
              </w:rPr>
            </w:pPr>
            <w:r>
              <w:rPr>
                <w:rFonts w:hint="eastAsia" w:ascii="宋体" w:hAnsi="宋体"/>
                <w:color w:val="000000"/>
                <w:sz w:val="18"/>
                <w:szCs w:val="18"/>
              </w:rPr>
              <w:t>部门（单位）名称</w:t>
            </w:r>
          </w:p>
          <w:p w14:paraId="76BEB10C">
            <w:pPr>
              <w:jc w:val="center"/>
              <w:rPr>
                <w:rFonts w:hint="eastAsia" w:ascii="宋体" w:hAnsi="宋体"/>
                <w:color w:val="000000"/>
                <w:sz w:val="18"/>
                <w:szCs w:val="18"/>
              </w:rPr>
            </w:pPr>
            <w:r>
              <w:rPr>
                <w:rFonts w:hint="eastAsia" w:ascii="宋体" w:hAnsi="宋体"/>
                <w:color w:val="000000"/>
                <w:sz w:val="18"/>
                <w:szCs w:val="18"/>
              </w:rPr>
              <w:t>(功能分类科目名称)</w:t>
            </w:r>
          </w:p>
        </w:tc>
        <w:tc>
          <w:tcPr>
            <w:tcW w:w="8749" w:type="dxa"/>
            <w:gridSpan w:val="4"/>
            <w:tcBorders>
              <w:top w:val="single" w:color="000000" w:sz="8" w:space="0"/>
              <w:left w:val="single" w:color="000000" w:sz="8" w:space="0"/>
              <w:bottom w:val="single" w:color="000000" w:sz="8" w:space="0"/>
              <w:right w:val="single" w:color="000000" w:sz="8" w:space="0"/>
            </w:tcBorders>
            <w:noWrap w:val="0"/>
            <w:vAlign w:val="center"/>
          </w:tcPr>
          <w:p w14:paraId="1A373CAE">
            <w:pPr>
              <w:jc w:val="center"/>
              <w:rPr>
                <w:rFonts w:hint="eastAsia" w:ascii="宋体" w:hAnsi="宋体"/>
                <w:color w:val="000000"/>
                <w:sz w:val="18"/>
                <w:szCs w:val="18"/>
              </w:rPr>
            </w:pPr>
            <w:r>
              <w:rPr>
                <w:rFonts w:hint="eastAsia" w:ascii="宋体" w:hAnsi="宋体"/>
                <w:color w:val="000000"/>
                <w:sz w:val="18"/>
                <w:szCs w:val="18"/>
              </w:rPr>
              <w:t>本年国有资本经营预算支出</w:t>
            </w:r>
          </w:p>
        </w:tc>
      </w:tr>
      <w:tr w14:paraId="47FC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top w:val="single" w:color="000000" w:sz="8" w:space="0"/>
              <w:left w:val="single" w:color="000000" w:sz="8" w:space="0"/>
              <w:right w:val="single" w:color="000000" w:sz="8" w:space="0"/>
            </w:tcBorders>
            <w:noWrap w:val="0"/>
            <w:vAlign w:val="center"/>
          </w:tcPr>
          <w:p w14:paraId="05F91250">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14:paraId="2D2DDD8A">
            <w:pPr>
              <w:jc w:val="center"/>
              <w:rPr>
                <w:rFonts w:hint="eastAsia" w:ascii="宋体" w:hAnsi="宋体"/>
                <w:color w:val="000000"/>
                <w:sz w:val="18"/>
                <w:szCs w:val="18"/>
              </w:rPr>
            </w:pPr>
          </w:p>
        </w:tc>
        <w:tc>
          <w:tcPr>
            <w:tcW w:w="2186" w:type="dxa"/>
            <w:vMerge w:val="continue"/>
            <w:tcBorders>
              <w:top w:val="single" w:color="000000" w:sz="8" w:space="0"/>
              <w:left w:val="single" w:color="000000" w:sz="8" w:space="0"/>
              <w:right w:val="single" w:color="000000" w:sz="8" w:space="0"/>
            </w:tcBorders>
            <w:noWrap w:val="0"/>
            <w:vAlign w:val="center"/>
          </w:tcPr>
          <w:p w14:paraId="488F7E6A">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5DF239AB">
            <w:pPr>
              <w:jc w:val="center"/>
              <w:rPr>
                <w:rFonts w:hint="eastAsia" w:ascii="宋体" w:hAnsi="宋体"/>
                <w:color w:val="000000"/>
                <w:sz w:val="18"/>
                <w:szCs w:val="18"/>
              </w:rPr>
            </w:pPr>
            <w:r>
              <w:rPr>
                <w:rFonts w:hint="eastAsia" w:ascii="宋体" w:hAnsi="宋体"/>
                <w:color w:val="000000"/>
                <w:sz w:val="18"/>
                <w:szCs w:val="18"/>
              </w:rPr>
              <w:t>合计</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684468CC">
            <w:pPr>
              <w:jc w:val="center"/>
              <w:rPr>
                <w:rFonts w:hint="eastAsia" w:ascii="宋体" w:hAnsi="宋体"/>
                <w:color w:val="000000"/>
                <w:sz w:val="18"/>
                <w:szCs w:val="18"/>
              </w:rPr>
            </w:pPr>
            <w:r>
              <w:rPr>
                <w:rFonts w:hint="eastAsia" w:ascii="宋体" w:hAnsi="宋体"/>
                <w:color w:val="000000"/>
                <w:sz w:val="18"/>
                <w:szCs w:val="18"/>
              </w:rPr>
              <w:t>基本支出</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721A8446">
            <w:pPr>
              <w:jc w:val="center"/>
              <w:rPr>
                <w:rFonts w:hint="eastAsia" w:ascii="宋体" w:hAnsi="宋体"/>
                <w:color w:val="000000"/>
                <w:sz w:val="18"/>
                <w:szCs w:val="18"/>
              </w:rPr>
            </w:pPr>
            <w:r>
              <w:rPr>
                <w:rFonts w:hint="eastAsia" w:ascii="宋体" w:hAnsi="宋体"/>
                <w:color w:val="000000"/>
                <w:sz w:val="18"/>
                <w:szCs w:val="18"/>
              </w:rPr>
              <w:t>项目支出</w:t>
            </w:r>
          </w:p>
        </w:tc>
      </w:tr>
      <w:tr w14:paraId="426A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186" w:type="dxa"/>
            <w:gridSpan w:val="3"/>
            <w:vMerge w:val="continue"/>
            <w:tcBorders>
              <w:left w:val="single" w:color="000000" w:sz="8" w:space="0"/>
              <w:right w:val="single" w:color="000000" w:sz="8" w:space="0"/>
            </w:tcBorders>
            <w:noWrap w:val="0"/>
            <w:vAlign w:val="center"/>
          </w:tcPr>
          <w:p w14:paraId="268E90A4">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14:paraId="7C5B4F6D">
            <w:pPr>
              <w:jc w:val="center"/>
              <w:rPr>
                <w:rFonts w:hint="eastAsia" w:ascii="宋体" w:hAnsi="宋体"/>
                <w:color w:val="000000"/>
                <w:sz w:val="18"/>
                <w:szCs w:val="18"/>
              </w:rPr>
            </w:pPr>
          </w:p>
        </w:tc>
        <w:tc>
          <w:tcPr>
            <w:tcW w:w="2186" w:type="dxa"/>
            <w:vMerge w:val="continue"/>
            <w:tcBorders>
              <w:left w:val="single" w:color="000000" w:sz="8" w:space="0"/>
              <w:right w:val="single" w:color="000000" w:sz="8" w:space="0"/>
            </w:tcBorders>
            <w:noWrap w:val="0"/>
            <w:vAlign w:val="center"/>
          </w:tcPr>
          <w:p w14:paraId="775EC6EB">
            <w:pPr>
              <w:jc w:val="center"/>
              <w:rPr>
                <w:rFonts w:hint="eastAsia" w:ascii="宋体" w:hAnsi="宋体"/>
                <w:color w:val="000000"/>
                <w:sz w:val="18"/>
                <w:szCs w:val="18"/>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2B526B69">
            <w:pPr>
              <w:jc w:val="center"/>
              <w:rPr>
                <w:rFonts w:hint="eastAsia" w:ascii="宋体" w:hAnsi="宋体"/>
                <w:color w:val="000000"/>
                <w:sz w:val="18"/>
                <w:szCs w:val="18"/>
              </w:rPr>
            </w:pPr>
            <w:r>
              <w:rPr>
                <w:rFonts w:hint="eastAsia" w:ascii="宋体" w:hAnsi="宋体"/>
                <w:color w:val="000000"/>
                <w:sz w:val="18"/>
                <w:szCs w:val="18"/>
              </w:rPr>
              <w:t>1</w:t>
            </w: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614DD472">
            <w:pPr>
              <w:jc w:val="center"/>
              <w:rPr>
                <w:rFonts w:hint="eastAsia" w:ascii="宋体" w:hAnsi="宋体"/>
                <w:color w:val="000000"/>
                <w:sz w:val="18"/>
                <w:szCs w:val="18"/>
              </w:rPr>
            </w:pPr>
            <w:r>
              <w:rPr>
                <w:rFonts w:hint="eastAsia" w:ascii="宋体" w:hAnsi="宋体"/>
                <w:color w:val="000000"/>
                <w:sz w:val="18"/>
                <w:szCs w:val="18"/>
              </w:rPr>
              <w:t>2</w:t>
            </w: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59BF6542">
            <w:pPr>
              <w:jc w:val="center"/>
              <w:rPr>
                <w:rFonts w:hint="eastAsia" w:ascii="宋体" w:hAnsi="宋体"/>
                <w:color w:val="000000"/>
                <w:sz w:val="18"/>
                <w:szCs w:val="18"/>
              </w:rPr>
            </w:pPr>
            <w:r>
              <w:rPr>
                <w:rFonts w:hint="eastAsia" w:ascii="宋体" w:hAnsi="宋体"/>
                <w:color w:val="000000"/>
                <w:sz w:val="18"/>
                <w:szCs w:val="18"/>
              </w:rPr>
              <w:t>3</w:t>
            </w:r>
          </w:p>
        </w:tc>
      </w:tr>
      <w:tr w14:paraId="4B0F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28" w:type="dxa"/>
            <w:tcBorders>
              <w:left w:val="single" w:color="000000" w:sz="8" w:space="0"/>
              <w:bottom w:val="single" w:color="000000" w:sz="8" w:space="0"/>
              <w:right w:val="single" w:color="000000" w:sz="8" w:space="0"/>
            </w:tcBorders>
            <w:noWrap w:val="0"/>
            <w:vAlign w:val="center"/>
          </w:tcPr>
          <w:p w14:paraId="276AD02A">
            <w:pPr>
              <w:rPr>
                <w:rFonts w:hint="eastAsia" w:ascii="宋体" w:hAnsi="宋体" w:cs="宋体"/>
                <w:color w:val="000000"/>
                <w:kern w:val="0"/>
                <w:sz w:val="20"/>
                <w:szCs w:val="20"/>
                <w:lang w:bidi="ar"/>
              </w:rPr>
            </w:pPr>
          </w:p>
        </w:tc>
        <w:tc>
          <w:tcPr>
            <w:tcW w:w="728" w:type="dxa"/>
            <w:tcBorders>
              <w:left w:val="single" w:color="000000" w:sz="8" w:space="0"/>
              <w:bottom w:val="single" w:color="000000" w:sz="8" w:space="0"/>
              <w:right w:val="single" w:color="000000" w:sz="8" w:space="0"/>
            </w:tcBorders>
            <w:noWrap w:val="0"/>
            <w:vAlign w:val="center"/>
          </w:tcPr>
          <w:p w14:paraId="135FE383">
            <w:pPr>
              <w:rPr>
                <w:rFonts w:hint="eastAsia" w:ascii="宋体" w:hAnsi="宋体"/>
                <w:color w:val="000000"/>
                <w:kern w:val="0"/>
                <w:sz w:val="18"/>
                <w:szCs w:val="18"/>
              </w:rPr>
            </w:pPr>
          </w:p>
        </w:tc>
        <w:tc>
          <w:tcPr>
            <w:tcW w:w="730" w:type="dxa"/>
            <w:tcBorders>
              <w:left w:val="single" w:color="000000" w:sz="8" w:space="0"/>
              <w:bottom w:val="single" w:color="000000" w:sz="8" w:space="0"/>
              <w:right w:val="single" w:color="000000" w:sz="8" w:space="0"/>
            </w:tcBorders>
            <w:noWrap w:val="0"/>
            <w:vAlign w:val="center"/>
          </w:tcPr>
          <w:p w14:paraId="6474D4E7">
            <w:pPr>
              <w:rPr>
                <w:rFonts w:hint="eastAsia" w:ascii="宋体" w:hAnsi="宋体"/>
                <w:color w:val="000000"/>
                <w:kern w:val="0"/>
                <w:sz w:val="18"/>
                <w:szCs w:val="18"/>
              </w:rPr>
            </w:pPr>
          </w:p>
        </w:tc>
        <w:tc>
          <w:tcPr>
            <w:tcW w:w="2186" w:type="dxa"/>
            <w:tcBorders>
              <w:left w:val="single" w:color="000000" w:sz="8" w:space="0"/>
              <w:bottom w:val="single" w:color="000000" w:sz="8" w:space="0"/>
              <w:right w:val="single" w:color="000000" w:sz="8" w:space="0"/>
            </w:tcBorders>
            <w:noWrap w:val="0"/>
            <w:vAlign w:val="center"/>
          </w:tcPr>
          <w:p w14:paraId="332ED92E">
            <w:pPr>
              <w:widowControl/>
              <w:jc w:val="left"/>
              <w:textAlignment w:val="center"/>
              <w:rPr>
                <w:rFonts w:hint="eastAsia" w:ascii="宋体" w:hAnsi="宋体" w:cs="宋体"/>
                <w:color w:val="000000"/>
                <w:kern w:val="0"/>
                <w:sz w:val="20"/>
                <w:szCs w:val="20"/>
                <w:lang w:bidi="ar"/>
              </w:rPr>
            </w:pPr>
          </w:p>
        </w:tc>
        <w:tc>
          <w:tcPr>
            <w:tcW w:w="2186" w:type="dxa"/>
            <w:tcBorders>
              <w:left w:val="single" w:color="000000" w:sz="8" w:space="0"/>
              <w:bottom w:val="single" w:color="000000" w:sz="8" w:space="0"/>
              <w:right w:val="single" w:color="000000" w:sz="8" w:space="0"/>
            </w:tcBorders>
            <w:noWrap w:val="0"/>
            <w:vAlign w:val="center"/>
          </w:tcPr>
          <w:p w14:paraId="489FBBCB">
            <w:pPr>
              <w:widowControl/>
              <w:jc w:val="left"/>
              <w:textAlignment w:val="center"/>
              <w:rPr>
                <w:rFonts w:hint="eastAsia" w:ascii="宋体" w:hAnsi="宋体" w:cs="宋体"/>
                <w:color w:val="000000"/>
                <w:kern w:val="0"/>
                <w:sz w:val="20"/>
                <w:szCs w:val="20"/>
                <w:lang w:bidi="ar"/>
              </w:rPr>
            </w:pPr>
          </w:p>
        </w:tc>
        <w:tc>
          <w:tcPr>
            <w:tcW w:w="2916" w:type="dxa"/>
            <w:tcBorders>
              <w:top w:val="single" w:color="000000" w:sz="8" w:space="0"/>
              <w:left w:val="single" w:color="000000" w:sz="8" w:space="0"/>
              <w:bottom w:val="single" w:color="000000" w:sz="8" w:space="0"/>
              <w:right w:val="single" w:color="000000" w:sz="8" w:space="0"/>
            </w:tcBorders>
            <w:noWrap w:val="0"/>
            <w:vAlign w:val="center"/>
          </w:tcPr>
          <w:p w14:paraId="277A5DCC">
            <w:pPr>
              <w:widowControl/>
              <w:jc w:val="right"/>
              <w:textAlignment w:val="center"/>
              <w:rPr>
                <w:rFonts w:hint="eastAsia" w:ascii="宋体" w:hAnsi="宋体" w:cs="宋体"/>
                <w:color w:val="000000"/>
                <w:kern w:val="0"/>
                <w:sz w:val="20"/>
                <w:szCs w:val="20"/>
                <w:lang w:bidi="ar"/>
              </w:rPr>
            </w:pPr>
          </w:p>
        </w:tc>
        <w:tc>
          <w:tcPr>
            <w:tcW w:w="2916" w:type="dxa"/>
            <w:gridSpan w:val="2"/>
            <w:tcBorders>
              <w:top w:val="single" w:color="000000" w:sz="8" w:space="0"/>
              <w:left w:val="single" w:color="000000" w:sz="8" w:space="0"/>
              <w:bottom w:val="single" w:color="000000" w:sz="8" w:space="0"/>
              <w:right w:val="single" w:color="000000" w:sz="8" w:space="0"/>
            </w:tcBorders>
            <w:noWrap w:val="0"/>
            <w:vAlign w:val="center"/>
          </w:tcPr>
          <w:p w14:paraId="663C4716">
            <w:pPr>
              <w:widowControl/>
              <w:jc w:val="right"/>
              <w:textAlignment w:val="center"/>
              <w:rPr>
                <w:rFonts w:hint="eastAsia" w:ascii="宋体" w:hAnsi="宋体" w:cs="宋体"/>
                <w:color w:val="000000"/>
                <w:kern w:val="0"/>
                <w:sz w:val="20"/>
                <w:szCs w:val="20"/>
                <w:lang w:bidi="ar"/>
              </w:rPr>
            </w:pPr>
          </w:p>
        </w:tc>
        <w:tc>
          <w:tcPr>
            <w:tcW w:w="2917" w:type="dxa"/>
            <w:tcBorders>
              <w:top w:val="single" w:color="000000" w:sz="8" w:space="0"/>
              <w:left w:val="single" w:color="000000" w:sz="8" w:space="0"/>
              <w:bottom w:val="single" w:color="000000" w:sz="8" w:space="0"/>
              <w:right w:val="single" w:color="000000" w:sz="8" w:space="0"/>
            </w:tcBorders>
            <w:noWrap w:val="0"/>
            <w:vAlign w:val="center"/>
          </w:tcPr>
          <w:p w14:paraId="3566E147">
            <w:pPr>
              <w:widowControl/>
              <w:jc w:val="right"/>
              <w:textAlignment w:val="center"/>
              <w:rPr>
                <w:rFonts w:hint="eastAsia" w:ascii="宋体" w:hAnsi="宋体" w:cs="宋体"/>
                <w:color w:val="000000"/>
                <w:kern w:val="0"/>
                <w:sz w:val="20"/>
                <w:szCs w:val="20"/>
                <w:lang w:bidi="ar"/>
              </w:rPr>
            </w:pPr>
          </w:p>
        </w:tc>
      </w:tr>
    </w:tbl>
    <w:p w14:paraId="6C9D920C">
      <w:pPr>
        <w:rPr>
          <w:rFonts w:hint="eastAsia" w:ascii="宋体" w:hAnsi="宋体" w:eastAsia="宋体"/>
          <w:color w:val="000000"/>
          <w:kern w:val="0"/>
          <w:sz w:val="18"/>
          <w:szCs w:val="18"/>
          <w:lang w:eastAsia="zh-CN"/>
        </w:rPr>
      </w:pPr>
      <w:r>
        <w:rPr>
          <w:rFonts w:hint="eastAsia" w:ascii="宋体" w:hAnsi="宋体" w:cs="宋体"/>
          <w:color w:val="000000"/>
          <w:kern w:val="0"/>
          <w:sz w:val="18"/>
          <w:szCs w:val="18"/>
          <w:lang w:bidi="ar"/>
        </w:rPr>
        <w:t xml:space="preserve">注： </w:t>
      </w:r>
      <w:r>
        <w:rPr>
          <w:rFonts w:hint="eastAsia" w:ascii="宋体" w:hAnsi="宋体"/>
          <w:color w:val="000000"/>
          <w:kern w:val="0"/>
          <w:sz w:val="18"/>
          <w:szCs w:val="18"/>
        </w:rPr>
        <w:t>本报表金额单位转换时可能存在四舍五入尾数误差。</w:t>
      </w:r>
    </w:p>
    <w:p w14:paraId="4E7091C0">
      <w:pPr>
        <w:rPr>
          <w:rFonts w:ascii="宋体" w:hAnsi="宋体" w:cs="宋体"/>
          <w:color w:val="000000"/>
          <w:kern w:val="0"/>
          <w:sz w:val="18"/>
          <w:szCs w:val="18"/>
          <w:lang w:bidi="ar"/>
        </w:rPr>
      </w:pPr>
      <w:r>
        <w:rPr>
          <w:rFonts w:hint="eastAsia" w:ascii="宋体" w:hAnsi="宋体"/>
          <w:color w:val="000000"/>
          <w:kern w:val="0"/>
          <w:sz w:val="18"/>
          <w:szCs w:val="18"/>
        </w:rPr>
        <w:t>本部门</w:t>
      </w:r>
      <w:r>
        <w:rPr>
          <w:rFonts w:hint="eastAsia" w:ascii="宋体" w:hAnsi="宋体"/>
          <w:color w:val="000000"/>
          <w:kern w:val="0"/>
          <w:sz w:val="18"/>
          <w:szCs w:val="18"/>
          <w:lang w:val="en-US" w:eastAsia="zh-CN"/>
        </w:rPr>
        <w:t>2026</w:t>
      </w:r>
      <w:r>
        <w:rPr>
          <w:rFonts w:hint="eastAsia" w:ascii="宋体" w:hAnsi="宋体"/>
          <w:color w:val="000000"/>
          <w:kern w:val="0"/>
          <w:sz w:val="18"/>
          <w:szCs w:val="18"/>
        </w:rPr>
        <w:t>年度没有国有资本经营预算支出，故本表无数据。</w:t>
      </w:r>
      <w:r>
        <w:rPr>
          <w:rFonts w:hint="eastAsia" w:ascii="宋体" w:hAnsi="宋体" w:cs="宋体"/>
          <w:color w:val="000000"/>
          <w:kern w:val="0"/>
          <w:sz w:val="18"/>
          <w:szCs w:val="18"/>
          <w:lang w:bidi="ar"/>
        </w:rPr>
        <w:t xml:space="preserve">    </w:t>
      </w:r>
    </w:p>
    <w:p w14:paraId="0F61C513">
      <w:pPr>
        <w:rPr>
          <w:rFonts w:hint="eastAsia" w:ascii="宋体" w:hAnsi="宋体"/>
          <w:color w:val="000000"/>
          <w:kern w:val="0"/>
          <w:sz w:val="18"/>
          <w:szCs w:val="18"/>
          <w:lang w:val="en-US" w:eastAsia="zh-CN"/>
        </w:rPr>
      </w:pPr>
    </w:p>
    <w:p w14:paraId="660EE18A">
      <w:pPr>
        <w:rPr>
          <w:rFonts w:hint="eastAsia" w:ascii="宋体" w:hAnsi="宋体"/>
          <w:color w:val="000000"/>
          <w:kern w:val="0"/>
          <w:sz w:val="18"/>
          <w:szCs w:val="18"/>
          <w:lang w:val="en-US" w:eastAsia="zh-CN"/>
        </w:rPr>
      </w:pPr>
    </w:p>
    <w:p w14:paraId="689B44A0">
      <w:pPr>
        <w:rPr>
          <w:rFonts w:hint="eastAsia" w:ascii="宋体" w:hAnsi="宋体"/>
          <w:b/>
          <w:bCs/>
          <w:color w:val="000000"/>
          <w:kern w:val="0"/>
          <w:sz w:val="26"/>
          <w:szCs w:val="26"/>
          <w:lang w:val="en-US" w:eastAsia="zh-CN"/>
        </w:rPr>
      </w:pPr>
      <w:r>
        <w:rPr>
          <w:rFonts w:hint="eastAsia" w:ascii="宋体" w:hAnsi="宋体"/>
          <w:b/>
          <w:bCs/>
          <w:color w:val="000000"/>
          <w:kern w:val="0"/>
          <w:sz w:val="26"/>
          <w:szCs w:val="26"/>
          <w:lang w:val="en-US" w:eastAsia="zh-CN"/>
        </w:rPr>
        <w:t>表10 市本级项目绩效目标公开表（详见附件）</w:t>
      </w:r>
    </w:p>
    <w:p w14:paraId="6DFB1FAB">
      <w:pPr>
        <w:rPr>
          <w:rFonts w:hint="eastAsia" w:ascii="宋体" w:hAnsi="宋体"/>
          <w:b/>
          <w:bCs/>
          <w:color w:val="000000"/>
          <w:kern w:val="0"/>
          <w:sz w:val="26"/>
          <w:szCs w:val="26"/>
          <w:lang w:val="en-US" w:eastAsia="zh-CN"/>
        </w:rPr>
        <w:sectPr>
          <w:pgSz w:w="16838" w:h="11906" w:orient="landscape"/>
          <w:pgMar w:top="1800" w:right="1440" w:bottom="1800" w:left="1440" w:header="851" w:footer="992" w:gutter="0"/>
          <w:cols w:space="720" w:num="1"/>
          <w:docGrid w:type="lines" w:linePitch="312" w:charSpace="0"/>
        </w:sectPr>
      </w:pPr>
      <w:r>
        <w:rPr>
          <w:rFonts w:hint="eastAsia" w:ascii="宋体" w:hAnsi="宋体"/>
          <w:b/>
          <w:bCs/>
          <w:color w:val="000000"/>
          <w:kern w:val="0"/>
          <w:sz w:val="26"/>
          <w:szCs w:val="26"/>
          <w:lang w:val="en-US" w:eastAsia="zh-CN"/>
        </w:rPr>
        <w:t>表11 市本级重点项目绩效目标公开表（详见附件）</w:t>
      </w:r>
    </w:p>
    <w:p w14:paraId="2D02D5C2">
      <w:pPr>
        <w:rPr>
          <w:rFonts w:hint="eastAsia" w:ascii="宋体" w:hAnsi="宋体" w:cs="宋体"/>
          <w:color w:val="000000"/>
          <w:kern w:val="0"/>
          <w:sz w:val="18"/>
          <w:szCs w:val="18"/>
          <w:lang w:bidi="ar"/>
        </w:rPr>
      </w:pPr>
    </w:p>
    <w:p w14:paraId="339A7DF4">
      <w:pPr>
        <w:tabs>
          <w:tab w:val="center" w:pos="6979"/>
        </w:tabs>
        <w:ind w:firstLine="440" w:firstLineChars="100"/>
        <w:jc w:val="center"/>
        <w:outlineLvl w:val="0"/>
        <w:rPr>
          <w:rFonts w:ascii="黑体" w:hAnsi="黑体" w:eastAsia="黑体" w:cs="方正小标宋简体"/>
          <w:sz w:val="44"/>
          <w:szCs w:val="44"/>
        </w:rPr>
      </w:pPr>
      <w:r>
        <w:rPr>
          <w:rFonts w:hint="eastAsia" w:ascii="黑体" w:hAnsi="黑体" w:eastAsia="黑体" w:cs="方正小标宋简体"/>
          <w:sz w:val="44"/>
          <w:szCs w:val="44"/>
        </w:rPr>
        <w:t xml:space="preserve">第三部分  </w:t>
      </w:r>
      <w:bookmarkStart w:id="28" w:name="PO_part3Year1"/>
      <w:r>
        <w:rPr>
          <w:rFonts w:hint="eastAsia" w:ascii="黑体" w:hAnsi="黑体" w:eastAsia="黑体" w:cs="方正小标宋简体"/>
          <w:sz w:val="44"/>
          <w:szCs w:val="44"/>
        </w:rPr>
        <w:t>百色起义纪念碑园</w:t>
      </w:r>
      <w:bookmarkEnd w:id="28"/>
      <w:r>
        <w:rPr>
          <w:rFonts w:hint="eastAsia" w:ascii="黑体" w:hAnsi="黑体" w:eastAsia="黑体" w:cs="方正小标宋简体"/>
          <w:sz w:val="44"/>
          <w:szCs w:val="44"/>
        </w:rPr>
        <w:t>2026年部门预算情况说明</w:t>
      </w:r>
    </w:p>
    <w:p w14:paraId="4C6477F6">
      <w:pPr>
        <w:numPr>
          <w:ilvl w:val="0"/>
          <w:numId w:val="0"/>
        </w:numPr>
        <w:ind w:firstLine="640" w:firstLineChars="20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部门预算收支总体情况说明</w:t>
      </w:r>
    </w:p>
    <w:p w14:paraId="2F78E46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11"/>
          <w:szCs w:val="11"/>
        </w:rPr>
      </w:pPr>
      <w:r>
        <w:rPr>
          <w:rFonts w:hint="eastAsia" w:ascii="仿宋_GB2312" w:hAnsi="仿宋_GB2312" w:eastAsia="仿宋_GB2312" w:cs="仿宋_GB2312"/>
          <w:sz w:val="30"/>
          <w:szCs w:val="30"/>
        </w:rPr>
        <w:t>2026年本单位</w:t>
      </w:r>
      <w:r>
        <w:rPr>
          <w:rFonts w:hint="eastAsia" w:ascii="仿宋_GB2312" w:hAnsi="仿宋_GB2312" w:eastAsia="仿宋_GB2312" w:cs="仿宋_GB2312"/>
          <w:sz w:val="30"/>
          <w:szCs w:val="30"/>
          <w:lang w:val="en-US" w:eastAsia="zh-CN"/>
        </w:rPr>
        <w:t>总</w:t>
      </w:r>
      <w:r>
        <w:rPr>
          <w:rFonts w:hint="eastAsia" w:ascii="仿宋_GB2312" w:hAnsi="仿宋_GB2312" w:eastAsia="仿宋_GB2312" w:cs="仿宋_GB2312"/>
          <w:sz w:val="30"/>
          <w:szCs w:val="30"/>
        </w:rPr>
        <w:t>收入145.79万元，</w:t>
      </w:r>
      <w:bookmarkStart w:id="29" w:name="PO_part3A1IncAmount1"/>
      <w:r>
        <w:rPr>
          <w:rFonts w:hint="eastAsia" w:ascii="仿宋_GB2312" w:hAnsi="仿宋_GB2312" w:eastAsia="仿宋_GB2312" w:cs="仿宋_GB2312"/>
          <w:sz w:val="30"/>
          <w:szCs w:val="30"/>
        </w:rPr>
        <w:t>比上年增加8.71万元，增长6.35%，</w:t>
      </w:r>
      <w:bookmarkEnd w:id="29"/>
      <w:r>
        <w:rPr>
          <w:rFonts w:hint="eastAsia" w:ascii="仿宋_GB2312" w:hAnsi="仿宋_GB2312" w:eastAsia="仿宋_GB2312" w:cs="仿宋_GB2312"/>
          <w:sz w:val="30"/>
          <w:szCs w:val="30"/>
        </w:rPr>
        <w:t>主要原因是：</w:t>
      </w:r>
      <w:bookmarkStart w:id="30" w:name="PO_part3A1IncReason1"/>
      <w:r>
        <w:rPr>
          <w:rFonts w:hint="eastAsia" w:ascii="仿宋_GB2312" w:hAnsi="仿宋_GB2312" w:eastAsia="仿宋_GB2312" w:cs="仿宋_GB2312"/>
          <w:sz w:val="30"/>
          <w:szCs w:val="30"/>
        </w:rPr>
        <w:t>正常增资调薪及瞻仰服务收入增加；</w:t>
      </w:r>
      <w:bookmarkEnd w:id="30"/>
      <w:r>
        <w:rPr>
          <w:rFonts w:hint="eastAsia" w:ascii="仿宋_GB2312" w:hAnsi="仿宋_GB2312" w:eastAsia="仿宋_GB2312" w:cs="仿宋_GB2312"/>
          <w:sz w:val="30"/>
          <w:szCs w:val="30"/>
          <w:lang w:val="en-US" w:eastAsia="zh-CN"/>
        </w:rPr>
        <w:t>总支</w:t>
      </w:r>
      <w:r>
        <w:rPr>
          <w:rFonts w:hint="eastAsia" w:ascii="仿宋_GB2312" w:hAnsi="仿宋_GB2312" w:eastAsia="仿宋_GB2312" w:cs="仿宋_GB2312"/>
          <w:sz w:val="30"/>
          <w:szCs w:val="30"/>
        </w:rPr>
        <w:t>出145.79万元（不含财政拨款上年未列支结转收支数），</w:t>
      </w:r>
      <w:bookmarkStart w:id="31" w:name="PO_part3A1IncAmount2"/>
      <w:r>
        <w:rPr>
          <w:rFonts w:hint="eastAsia" w:ascii="仿宋_GB2312" w:hAnsi="仿宋_GB2312" w:eastAsia="仿宋_GB2312" w:cs="仿宋_GB2312"/>
          <w:sz w:val="30"/>
          <w:szCs w:val="30"/>
        </w:rPr>
        <w:t>比上年增加8.71万元，增长6.35%，</w:t>
      </w:r>
      <w:bookmarkEnd w:id="31"/>
      <w:r>
        <w:rPr>
          <w:rFonts w:hint="eastAsia" w:ascii="仿宋_GB2312" w:hAnsi="仿宋_GB2312" w:eastAsia="仿宋_GB2312" w:cs="仿宋_GB2312"/>
          <w:sz w:val="30"/>
          <w:szCs w:val="30"/>
        </w:rPr>
        <w:t>主要原因是：</w:t>
      </w:r>
      <w:bookmarkStart w:id="32" w:name="PO_part3A1IncReason2"/>
      <w:r>
        <w:rPr>
          <w:rFonts w:hint="eastAsia" w:ascii="仿宋_GB2312" w:hAnsi="仿宋_GB2312" w:eastAsia="仿宋_GB2312" w:cs="仿宋_GB2312"/>
          <w:sz w:val="30"/>
          <w:szCs w:val="30"/>
        </w:rPr>
        <w:t>正常增资调薪及瞻仰服务收入增加。</w:t>
      </w:r>
      <w:r>
        <w:rPr>
          <w:rFonts w:hint="eastAsia" w:ascii="仿宋_GB2312" w:hAnsi="仿宋_GB2312" w:eastAsia="仿宋_GB2312" w:cs="仿宋_GB2312"/>
          <w:sz w:val="11"/>
          <w:szCs w:val="11"/>
        </w:rPr>
        <w:t xml:space="preserve"> </w:t>
      </w:r>
      <w:bookmarkEnd w:id="32"/>
    </w:p>
    <w:p w14:paraId="317CC4A7">
      <w:pPr>
        <w:keepNext w:val="0"/>
        <w:keepLines w:val="0"/>
        <w:pageBreakBefore w:val="0"/>
        <w:widowControl w:val="0"/>
        <w:kinsoku/>
        <w:wordWrap/>
        <w:overflowPunct/>
        <w:topLinePunct w:val="0"/>
        <w:autoSpaceDE/>
        <w:autoSpaceDN/>
        <w:bidi w:val="0"/>
        <w:adjustRightInd/>
        <w:snapToGrid/>
        <w:spacing w:line="600" w:lineRule="exact"/>
        <w:ind w:firstLine="220" w:firstLineChars="200"/>
        <w:textAlignment w:val="auto"/>
        <w:rPr>
          <w:rFonts w:hint="eastAsia" w:ascii="仿宋_GB2312" w:hAnsi="仿宋_GB2312" w:eastAsia="仿宋_GB2312" w:cs="仿宋_GB2312"/>
          <w:sz w:val="11"/>
          <w:szCs w:val="11"/>
        </w:rPr>
      </w:pPr>
    </w:p>
    <w:p w14:paraId="0B4D1EBD">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部门收入总体情况说明</w:t>
      </w:r>
    </w:p>
    <w:p w14:paraId="590D5C2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2026年收入总预算145.79万元，</w:t>
      </w:r>
      <w:bookmarkStart w:id="33" w:name="PO_part3A2IncAmount1"/>
      <w:r>
        <w:rPr>
          <w:rFonts w:hint="eastAsia" w:ascii="仿宋_GB2312" w:hAnsi="仿宋_GB2312" w:eastAsia="仿宋_GB2312" w:cs="仿宋_GB2312"/>
          <w:sz w:val="30"/>
          <w:szCs w:val="30"/>
        </w:rPr>
        <w:t>比上年增加8.71万元，增长6.35%。</w:t>
      </w:r>
      <w:bookmarkEnd w:id="33"/>
      <w:r>
        <w:rPr>
          <w:rFonts w:hint="eastAsia" w:ascii="仿宋_GB2312" w:hAnsi="仿宋_GB2312" w:eastAsia="仿宋_GB2312" w:cs="仿宋_GB2312"/>
          <w:sz w:val="30"/>
          <w:szCs w:val="30"/>
        </w:rPr>
        <w:t>其中：</w:t>
      </w:r>
      <w:bookmarkStart w:id="34" w:name="PO_part3A2IncReason1"/>
      <w:r>
        <w:rPr>
          <w:rFonts w:hint="eastAsia" w:ascii="仿宋_GB2312" w:hAnsi="仿宋_GB2312" w:eastAsia="仿宋_GB2312" w:cs="仿宋_GB2312"/>
          <w:sz w:val="30"/>
          <w:szCs w:val="30"/>
        </w:rPr>
        <w:t>一般公共预算拨款132.79万元，占收入总预算91.08%，比上年增加5.71万元，增长4.49%；政府性基金预算0万元，占收入总预算0.00%，与上年持平，无增减变化；国有资本经营预算0万元，占收入总预算0.00%，与上年持平，无增减变化；财政专户管理资金0万元，占收入总预算0.00%，与上年持平，无增减变化；单位资金13万元，占收入总预算8.92%，比上年增加3.00万元，增长30.00%。</w:t>
      </w:r>
      <w:bookmarkEnd w:id="34"/>
    </w:p>
    <w:p w14:paraId="55C2C46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2026年收入预算总体增加，主要原因是：</w:t>
      </w:r>
      <w:bookmarkStart w:id="35" w:name="PO_part3A2IncReason2"/>
      <w:r>
        <w:rPr>
          <w:rFonts w:hint="eastAsia" w:ascii="仿宋_GB2312" w:hAnsi="仿宋_GB2312" w:eastAsia="仿宋_GB2312" w:cs="仿宋_GB2312"/>
          <w:sz w:val="30"/>
          <w:szCs w:val="30"/>
        </w:rPr>
        <w:t>正常增资调薪及瞻仰服务收入增加。</w:t>
      </w:r>
    </w:p>
    <w:p w14:paraId="03E3DB4D">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w:t>
      </w:r>
      <w:bookmarkEnd w:id="35"/>
    </w:p>
    <w:p w14:paraId="5741A4C5">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rPr>
        <w:t>部门支出总体情况说明</w:t>
      </w:r>
    </w:p>
    <w:p w14:paraId="4E0FA1C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2026年支出总预算145.79万元，其中：基本支出预算102.79万元，占支出总预算70.51%，</w:t>
      </w:r>
      <w:bookmarkStart w:id="36" w:name="PO_part3A3IncReason1"/>
      <w:r>
        <w:rPr>
          <w:rFonts w:hint="eastAsia" w:ascii="仿宋_GB2312" w:hAnsi="仿宋_GB2312" w:eastAsia="仿宋_GB2312" w:cs="仿宋_GB2312"/>
          <w:sz w:val="30"/>
          <w:szCs w:val="30"/>
        </w:rPr>
        <w:t>比上年增加5.71万元，增长5.88%</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主要原因是：正常增资调薪</w:t>
      </w:r>
      <w:r>
        <w:rPr>
          <w:rFonts w:hint="eastAsia" w:ascii="仿宋_GB2312" w:hAnsi="仿宋_GB2312" w:eastAsia="仿宋_GB2312" w:cs="仿宋_GB2312"/>
          <w:sz w:val="30"/>
          <w:szCs w:val="30"/>
          <w:lang w:eastAsia="zh-CN"/>
        </w:rPr>
        <w:t>。</w:t>
      </w:r>
      <w:bookmarkEnd w:id="36"/>
      <w:r>
        <w:rPr>
          <w:rFonts w:hint="eastAsia" w:ascii="仿宋_GB2312" w:hAnsi="仿宋_GB2312" w:eastAsia="仿宋_GB2312" w:cs="仿宋_GB2312"/>
          <w:sz w:val="30"/>
          <w:szCs w:val="30"/>
        </w:rPr>
        <w:t>项目支出预算43万元，占支出总预算29.49%，</w:t>
      </w:r>
      <w:bookmarkStart w:id="37" w:name="PO_part3A3IncReason2"/>
      <w:r>
        <w:rPr>
          <w:rFonts w:hint="eastAsia" w:ascii="仿宋_GB2312" w:hAnsi="仿宋_GB2312" w:eastAsia="仿宋_GB2312" w:cs="仿宋_GB2312"/>
          <w:sz w:val="30"/>
          <w:szCs w:val="30"/>
        </w:rPr>
        <w:t>比上年增加3.00万元，增长7.50%</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主要原因是：瞻仰服务支出增加。</w:t>
      </w:r>
      <w:bookmarkEnd w:id="37"/>
      <w:bookmarkStart w:id="38" w:name="PO_part3A3IncReason7"/>
    </w:p>
    <w:p w14:paraId="5D65689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End w:id="38"/>
    </w:p>
    <w:p w14:paraId="63A1FF90">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rPr>
        <w:t>财政拨款收支总体情况说明</w:t>
      </w:r>
    </w:p>
    <w:p w14:paraId="6BB8C9F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2026年财政拨款收入总预算132.79万元，</w:t>
      </w:r>
      <w:bookmarkStart w:id="39" w:name="PO_part3A4IncAmount1"/>
      <w:r>
        <w:rPr>
          <w:rFonts w:hint="eastAsia" w:ascii="仿宋_GB2312" w:hAnsi="仿宋_GB2312" w:eastAsia="仿宋_GB2312" w:cs="仿宋_GB2312"/>
          <w:sz w:val="30"/>
          <w:szCs w:val="30"/>
        </w:rPr>
        <w:t>比上年增加5.71万元，增长4.49%。</w:t>
      </w:r>
      <w:bookmarkEnd w:id="39"/>
      <w:bookmarkStart w:id="40" w:name="PO_part3A4IncReason1"/>
      <w:r>
        <w:rPr>
          <w:rFonts w:hint="eastAsia" w:ascii="仿宋_GB2312" w:hAnsi="仿宋_GB2312" w:eastAsia="仿宋_GB2312" w:cs="仿宋_GB2312"/>
          <w:sz w:val="30"/>
          <w:szCs w:val="30"/>
        </w:rPr>
        <w:t>收入包括：一般公共预算拨款132.79万元；政府性基金预算拨款0.00万元；国有资本经营预算拨款0.00万元。</w:t>
      </w:r>
      <w:bookmarkEnd w:id="40"/>
      <w:r>
        <w:rPr>
          <w:rFonts w:hint="eastAsia" w:ascii="仿宋_GB2312" w:hAnsi="仿宋_GB2312" w:eastAsia="仿宋_GB2312" w:cs="仿宋_GB2312"/>
          <w:sz w:val="30"/>
          <w:szCs w:val="30"/>
        </w:rPr>
        <w:t>财政拨款增加主要原因是：</w:t>
      </w:r>
      <w:bookmarkStart w:id="41" w:name="PO_part3A4IncReason2"/>
      <w:r>
        <w:rPr>
          <w:rFonts w:hint="eastAsia" w:ascii="仿宋_GB2312" w:hAnsi="仿宋_GB2312" w:eastAsia="仿宋_GB2312" w:cs="仿宋_GB2312"/>
          <w:sz w:val="30"/>
          <w:szCs w:val="30"/>
        </w:rPr>
        <w:t>正常增资调薪及医保、住房公积金缴费基数提高。</w:t>
      </w:r>
      <w:bookmarkEnd w:id="41"/>
    </w:p>
    <w:p w14:paraId="2194741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2026年财政拨款支出总预算132.79万元，</w:t>
      </w:r>
      <w:bookmarkStart w:id="42" w:name="PO_part3A4IncAmount3"/>
      <w:r>
        <w:rPr>
          <w:rFonts w:hint="eastAsia" w:ascii="仿宋_GB2312" w:hAnsi="仿宋_GB2312" w:eastAsia="仿宋_GB2312" w:cs="仿宋_GB2312"/>
          <w:sz w:val="30"/>
          <w:szCs w:val="30"/>
        </w:rPr>
        <w:t>比上年增加5.71万元，增长4.49%。</w:t>
      </w:r>
      <w:bookmarkEnd w:id="42"/>
      <w:bookmarkStart w:id="43" w:name="PO_part3A4IncReason3"/>
      <w:r>
        <w:rPr>
          <w:rFonts w:hint="eastAsia" w:ascii="仿宋_GB2312" w:hAnsi="仿宋_GB2312" w:eastAsia="仿宋_GB2312" w:cs="仿宋_GB2312"/>
          <w:sz w:val="30"/>
          <w:szCs w:val="30"/>
        </w:rPr>
        <w:t>支出包括：社会保障和就业支出120.94万元、卫生健康支出3.4万元、住房保障支出8.45万元。</w:t>
      </w:r>
      <w:bookmarkEnd w:id="43"/>
      <w:r>
        <w:rPr>
          <w:rFonts w:hint="eastAsia" w:ascii="仿宋_GB2312" w:hAnsi="仿宋_GB2312" w:eastAsia="仿宋_GB2312" w:cs="仿宋_GB2312"/>
          <w:sz w:val="30"/>
          <w:szCs w:val="30"/>
        </w:rPr>
        <w:t>财政拨款支出增加主要原因是：</w:t>
      </w:r>
      <w:bookmarkStart w:id="44" w:name="PO_part3A4IncReason4"/>
      <w:r>
        <w:rPr>
          <w:rFonts w:hint="eastAsia" w:ascii="仿宋_GB2312" w:hAnsi="仿宋_GB2312" w:eastAsia="仿宋_GB2312" w:cs="仿宋_GB2312"/>
          <w:sz w:val="30"/>
          <w:szCs w:val="30"/>
        </w:rPr>
        <w:t>正常增资调薪及医保、住房公积金缴费基数提高。</w:t>
      </w:r>
    </w:p>
    <w:p w14:paraId="6FBCB02A">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w:t>
      </w:r>
      <w:bookmarkEnd w:id="44"/>
    </w:p>
    <w:p w14:paraId="04082255">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rPr>
        <w:t>一般公共预算支出情况说明</w:t>
      </w:r>
    </w:p>
    <w:p w14:paraId="04E9DE8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2026年一般公共预算拨款支出132.79万元，</w:t>
      </w:r>
      <w:bookmarkStart w:id="45" w:name="PO_part3A5IncAmount1"/>
      <w:r>
        <w:rPr>
          <w:rFonts w:hint="eastAsia" w:ascii="仿宋_GB2312" w:hAnsi="仿宋_GB2312" w:eastAsia="仿宋_GB2312" w:cs="仿宋_GB2312"/>
          <w:sz w:val="30"/>
          <w:szCs w:val="30"/>
        </w:rPr>
        <w:t>比上年增加5.71万元，增长4.49%。</w:t>
      </w:r>
      <w:bookmarkEnd w:id="45"/>
      <w:r>
        <w:rPr>
          <w:rFonts w:hint="eastAsia" w:ascii="仿宋_GB2312" w:hAnsi="仿宋_GB2312" w:eastAsia="仿宋_GB2312" w:cs="仿宋_GB2312"/>
          <w:sz w:val="30"/>
          <w:szCs w:val="30"/>
        </w:rPr>
        <w:t>其中：基本支出102.79万元，项目支出30万元。具体支出预算如下：</w:t>
      </w:r>
      <w:bookmarkStart w:id="46" w:name="PO_part3A5IncReason1"/>
    </w:p>
    <w:p w14:paraId="6A20088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社会保障和就业支出（类）行政事业单位养老支出（款）事业单位离退休（项）支出5.87万元，与上年持平，无增减变化。</w:t>
      </w:r>
    </w:p>
    <w:p w14:paraId="39A46F6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社会保障和就业支出（类）行政事业单位养老支出（款）机关事业单位基本养老保险缴费支出（项）支出9.93万元，比上年减少0.36万元，下降3.50%。主要原因是：养老缴费基数下调。</w:t>
      </w:r>
    </w:p>
    <w:p w14:paraId="4DD802F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社会保障和就业支出（类）行政事业单位养老支出（款）机关事业单位职业年金缴费支出（项）支出4.96万元，比上年减少0.18万元，下降3.50%。主要原因是：职业年金缴费基数下调。</w:t>
      </w:r>
    </w:p>
    <w:p w14:paraId="1811617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社会保障和就业支出（类）抚恤（款）其他优抚支出（项）支出100.18万元，比上年增加5.15万元，增长5.42%。主要原因是：正常增资调薪。</w:t>
      </w:r>
    </w:p>
    <w:p w14:paraId="12D3903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卫生健康支出（类）行政事业单位医疗（款）事业单位医疗（项）支出3.4万元，比上年增加0.36万元，增长11.84%。主要原因是：医保缴费基数上调。</w:t>
      </w:r>
    </w:p>
    <w:p w14:paraId="3145749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住房保障支出（类）住房改革支出（款）住房公积金（项）支出8.45万元，比上年增加0.73万元，增长9.46%。主要原因是：住房公积金缴费基数上调。</w:t>
      </w:r>
    </w:p>
    <w:p w14:paraId="0081929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End w:id="46"/>
    </w:p>
    <w:p w14:paraId="4C653FA7">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六、</w:t>
      </w:r>
      <w:r>
        <w:rPr>
          <w:rFonts w:hint="eastAsia" w:ascii="黑体" w:hAnsi="黑体" w:eastAsia="黑体" w:cs="黑体"/>
          <w:sz w:val="32"/>
          <w:szCs w:val="32"/>
        </w:rPr>
        <w:t>一般公共预算基本支出情况说明</w:t>
      </w:r>
    </w:p>
    <w:p w14:paraId="035B187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2026年一般公共预算基本支出102.79万元，</w:t>
      </w:r>
      <w:bookmarkStart w:id="47" w:name="PO_part3A6IncAmount1"/>
      <w:r>
        <w:rPr>
          <w:rFonts w:hint="eastAsia" w:ascii="仿宋_GB2312" w:hAnsi="仿宋_GB2312" w:eastAsia="仿宋_GB2312" w:cs="仿宋_GB2312"/>
          <w:sz w:val="30"/>
          <w:szCs w:val="30"/>
        </w:rPr>
        <w:t>比上年增加5.71万元，增长5.88%。</w:t>
      </w:r>
      <w:bookmarkEnd w:id="47"/>
      <w:r>
        <w:rPr>
          <w:rFonts w:hint="eastAsia" w:ascii="仿宋_GB2312" w:hAnsi="仿宋_GB2312" w:eastAsia="仿宋_GB2312" w:cs="仿宋_GB2312"/>
          <w:sz w:val="30"/>
          <w:szCs w:val="30"/>
        </w:rPr>
        <w:t>其中：</w:t>
      </w:r>
    </w:p>
    <w:p w14:paraId="548A057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人员经费</w:t>
      </w:r>
      <w:bookmarkStart w:id="48" w:name="PO_part3A6Amount2"/>
      <w:r>
        <w:rPr>
          <w:rFonts w:hint="eastAsia" w:ascii="仿宋_GB2312" w:hAnsi="仿宋_GB2312" w:eastAsia="仿宋_GB2312" w:cs="仿宋_GB2312"/>
          <w:sz w:val="30"/>
          <w:szCs w:val="30"/>
        </w:rPr>
        <w:t>96.11</w:t>
      </w:r>
      <w:bookmarkEnd w:id="48"/>
      <w:r>
        <w:rPr>
          <w:rFonts w:hint="eastAsia" w:ascii="仿宋_GB2312" w:hAnsi="仿宋_GB2312" w:eastAsia="仿宋_GB2312" w:cs="仿宋_GB2312"/>
          <w:sz w:val="30"/>
          <w:szCs w:val="30"/>
        </w:rPr>
        <w:t>万元，</w:t>
      </w:r>
      <w:bookmarkStart w:id="49" w:name="PO_part3A6IncAmount2"/>
      <w:r>
        <w:rPr>
          <w:rFonts w:hint="eastAsia" w:ascii="仿宋_GB2312" w:hAnsi="仿宋_GB2312" w:eastAsia="仿宋_GB2312" w:cs="仿宋_GB2312"/>
          <w:sz w:val="30"/>
          <w:szCs w:val="30"/>
        </w:rPr>
        <w:t>比上年增加5.71万元，增长6.32%</w:t>
      </w:r>
      <w:r>
        <w:rPr>
          <w:rFonts w:hint="eastAsia" w:ascii="仿宋_GB2312" w:hAnsi="仿宋_GB2312" w:eastAsia="仿宋_GB2312" w:cs="仿宋_GB2312"/>
          <w:sz w:val="30"/>
          <w:szCs w:val="30"/>
          <w:lang w:eastAsia="zh-CN"/>
        </w:rPr>
        <w:t>，</w:t>
      </w:r>
      <w:bookmarkEnd w:id="49"/>
      <w:r>
        <w:rPr>
          <w:rFonts w:hint="eastAsia" w:ascii="仿宋_GB2312" w:hAnsi="仿宋_GB2312" w:eastAsia="仿宋_GB2312" w:cs="仿宋_GB2312"/>
          <w:sz w:val="30"/>
          <w:szCs w:val="30"/>
        </w:rPr>
        <w:t>主要包括：</w:t>
      </w:r>
      <w:bookmarkStart w:id="50" w:name="PO_part3A6IncReason1"/>
    </w:p>
    <w:p w14:paraId="0053086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工资福利支出（类）基本工资（款）支出27.31万元。</w:t>
      </w:r>
    </w:p>
    <w:p w14:paraId="4556F2B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工资福利支出（类）津贴补贴（款）支出2.93万元。</w:t>
      </w:r>
    </w:p>
    <w:p w14:paraId="6E0C3F3E">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工资福利支出（类）绩效工资（款）支出32.96万元。</w:t>
      </w:r>
    </w:p>
    <w:p w14:paraId="48CC07F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工资福利支出（类）机关事业单位基本养老保险缴费（款）支出9.93万元。</w:t>
      </w:r>
    </w:p>
    <w:p w14:paraId="78F3902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工资福利支出（类）职业年金缴费（款）支出4.96万元。</w:t>
      </w:r>
    </w:p>
    <w:p w14:paraId="41DC576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工资福利支出（类）职工基本医疗保险缴费（款）支出3.4万元。</w:t>
      </w:r>
    </w:p>
    <w:p w14:paraId="72A8E23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工资福利支出（类）其他社会保障缴费（款）支出0.37万元。</w:t>
      </w:r>
    </w:p>
    <w:p w14:paraId="1948AA2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工资福利支出（类）住房公积金（款）支出8.45万元。</w:t>
      </w:r>
    </w:p>
    <w:p w14:paraId="2F1977F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对个人和家庭的补助（类）退休费（款）支出5.79万元。</w:t>
      </w:r>
      <w:bookmarkEnd w:id="50"/>
    </w:p>
    <w:p w14:paraId="2B854CC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公用经费6.68万元，</w:t>
      </w:r>
      <w:bookmarkStart w:id="51" w:name="PO_part3A6IncAmount3"/>
      <w:r>
        <w:rPr>
          <w:rFonts w:hint="eastAsia" w:ascii="仿宋_GB2312" w:hAnsi="仿宋_GB2312" w:eastAsia="仿宋_GB2312" w:cs="仿宋_GB2312"/>
          <w:sz w:val="30"/>
          <w:szCs w:val="30"/>
        </w:rPr>
        <w:t>与上年持平，无增减变化。</w:t>
      </w:r>
      <w:bookmarkEnd w:id="51"/>
      <w:r>
        <w:rPr>
          <w:rFonts w:hint="eastAsia" w:ascii="仿宋_GB2312" w:hAnsi="仿宋_GB2312" w:eastAsia="仿宋_GB2312" w:cs="仿宋_GB2312"/>
          <w:sz w:val="30"/>
          <w:szCs w:val="30"/>
        </w:rPr>
        <w:t>主要包括：</w:t>
      </w:r>
      <w:bookmarkStart w:id="52" w:name="PO_part3A6IncReason2"/>
    </w:p>
    <w:p w14:paraId="5BC35746">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商品和服务支出（类）办公费（款）支出1.1万元。</w:t>
      </w:r>
    </w:p>
    <w:p w14:paraId="3FF1EBA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商品和服务支出（类）手续费（款）支出0.04万元。</w:t>
      </w:r>
    </w:p>
    <w:p w14:paraId="21EBEA9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商品和服务支出（类）电费（款）支出0.24万元。</w:t>
      </w:r>
    </w:p>
    <w:p w14:paraId="7F36F67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商品和服务支出（类）邮电费（款）支出0.82万元。</w:t>
      </w:r>
    </w:p>
    <w:p w14:paraId="2C58C040">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商品和服务支出（类）差旅费（款）支出1.2万元。</w:t>
      </w:r>
    </w:p>
    <w:p w14:paraId="2CFD53B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商品和服务支出（类）其他商品和服务支出（款）支出3.28万元。</w:t>
      </w:r>
    </w:p>
    <w:bookmarkEnd w:id="52"/>
    <w:p w14:paraId="3208974A">
      <w:pPr>
        <w:ind w:firstLine="600" w:firstLineChars="200"/>
        <w:rPr>
          <w:rFonts w:ascii="仿宋_GB2312" w:hAnsi="仿宋_GB2312" w:eastAsia="仿宋_GB2312" w:cs="仿宋_GB2312"/>
          <w:sz w:val="30"/>
          <w:szCs w:val="30"/>
        </w:rPr>
      </w:pPr>
    </w:p>
    <w:p w14:paraId="16C9C27F">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rPr>
        <w:t>一般公共预算“三公”经费安排情况说明</w:t>
      </w:r>
    </w:p>
    <w:p w14:paraId="3749F9F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我</w:t>
      </w:r>
      <w:r>
        <w:rPr>
          <w:rFonts w:hint="eastAsia" w:ascii="仿宋_GB2312" w:hAnsi="仿宋_GB2312" w:eastAsia="仿宋_GB2312" w:cs="仿宋_GB2312"/>
          <w:sz w:val="30"/>
          <w:szCs w:val="30"/>
        </w:rPr>
        <w:t>单位2026</w:t>
      </w:r>
      <w:r>
        <w:rPr>
          <w:rFonts w:hint="eastAsia" w:ascii="仿宋_GB2312" w:hAnsi="仿宋_GB2312" w:eastAsia="仿宋_GB2312" w:cs="仿宋_GB2312"/>
          <w:sz w:val="30"/>
          <w:szCs w:val="30"/>
          <w:lang w:val="en-US" w:eastAsia="zh-CN"/>
        </w:rPr>
        <w:t>年一般公共预算安排的“三公”经费支出预算0.00万元，同口径比</w:t>
      </w:r>
      <w:r>
        <w:rPr>
          <w:rFonts w:hint="eastAsia" w:ascii="仿宋_GB2312" w:hAnsi="仿宋_GB2312" w:eastAsia="仿宋_GB2312" w:cs="仿宋_GB2312"/>
          <w:sz w:val="30"/>
          <w:szCs w:val="30"/>
        </w:rPr>
        <w:t>2025</w:t>
      </w:r>
      <w:r>
        <w:rPr>
          <w:rFonts w:hint="eastAsia" w:ascii="仿宋_GB2312" w:hAnsi="仿宋_GB2312" w:eastAsia="仿宋_GB2312" w:cs="仿宋_GB2312"/>
          <w:sz w:val="30"/>
          <w:szCs w:val="30"/>
          <w:lang w:val="en-US" w:eastAsia="zh-CN"/>
        </w:rPr>
        <w:t>年预算0万元，与上年持平，无增减变化。</w:t>
      </w:r>
      <w:r>
        <w:rPr>
          <w:rFonts w:hint="eastAsia" w:ascii="仿宋_GB2312" w:hAnsi="仿宋_GB2312" w:eastAsia="仿宋_GB2312" w:cs="仿宋_GB2312"/>
          <w:sz w:val="30"/>
          <w:szCs w:val="30"/>
        </w:rPr>
        <w:t>其中：</w:t>
      </w:r>
    </w:p>
    <w:p w14:paraId="66F4F07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1.因公出国（境）经费预算0.00万元，与上年持平，无增减变化。</w:t>
      </w:r>
      <w:r>
        <w:rPr>
          <w:rFonts w:hint="eastAsia" w:ascii="仿宋_GB2312" w:eastAsia="仿宋_GB2312" w:cs="仿宋_GB2312"/>
          <w:color w:val="000000"/>
          <w:kern w:val="0"/>
          <w:sz w:val="32"/>
          <w:szCs w:val="32"/>
        </w:rPr>
        <w:t xml:space="preserve"> </w:t>
      </w:r>
    </w:p>
    <w:p w14:paraId="59A9A612">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2.公务接待费预算0.00万元，与上年持平，无增减变化。</w:t>
      </w:r>
    </w:p>
    <w:p w14:paraId="2F5B1D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公务用车购置及运行</w:t>
      </w:r>
      <w:r>
        <w:rPr>
          <w:rFonts w:hint="eastAsia" w:ascii="仿宋_GB2312" w:hAnsi="仿宋_GB2312" w:eastAsia="仿宋_GB2312" w:cs="仿宋_GB2312"/>
          <w:sz w:val="30"/>
          <w:szCs w:val="30"/>
          <w:lang w:val="en-US" w:eastAsia="zh-CN"/>
        </w:rPr>
        <w:t>维护</w:t>
      </w:r>
      <w:r>
        <w:rPr>
          <w:rFonts w:hint="eastAsia" w:ascii="仿宋_GB2312" w:hAnsi="仿宋_GB2312" w:eastAsia="仿宋_GB2312" w:cs="仿宋_GB2312"/>
          <w:sz w:val="30"/>
          <w:szCs w:val="30"/>
        </w:rPr>
        <w:t>费预算0.00万元，与上年持平，无增减变化，其中：</w:t>
      </w:r>
    </w:p>
    <w:p w14:paraId="66DA3E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公务用车购置费预算0.00万元，与上年持平，无增减变化。</w:t>
      </w:r>
    </w:p>
    <w:p w14:paraId="5921A21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eastAsia="仿宋_GB2312" w:cs="仿宋_GB2312"/>
          <w:color w:val="000000"/>
          <w:kern w:val="0"/>
          <w:sz w:val="32"/>
          <w:szCs w:val="32"/>
        </w:rPr>
      </w:pPr>
      <w:r>
        <w:rPr>
          <w:rFonts w:hint="eastAsia" w:ascii="仿宋_GB2312" w:hAnsi="仿宋_GB2312" w:eastAsia="仿宋_GB2312" w:cs="仿宋_GB2312"/>
          <w:sz w:val="30"/>
          <w:szCs w:val="30"/>
        </w:rPr>
        <w:t>公务用车运行</w:t>
      </w:r>
      <w:r>
        <w:rPr>
          <w:rFonts w:hint="eastAsia" w:ascii="仿宋_GB2312" w:hAnsi="仿宋_GB2312" w:eastAsia="仿宋_GB2312" w:cs="仿宋_GB2312"/>
          <w:sz w:val="30"/>
          <w:szCs w:val="30"/>
          <w:lang w:val="en-US" w:eastAsia="zh-CN"/>
        </w:rPr>
        <w:t>维护</w:t>
      </w:r>
      <w:r>
        <w:rPr>
          <w:rFonts w:hint="eastAsia" w:ascii="仿宋_GB2312" w:hAnsi="仿宋_GB2312" w:eastAsia="仿宋_GB2312" w:cs="仿宋_GB2312"/>
          <w:sz w:val="30"/>
          <w:szCs w:val="30"/>
        </w:rPr>
        <w:t>费预算0.00万元，与上年持平，无增减变化。</w:t>
      </w:r>
      <w:bookmarkStart w:id="53" w:name="PO_part3A7IncReason7"/>
    </w:p>
    <w:p w14:paraId="5C81676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End w:id="53"/>
    </w:p>
    <w:p w14:paraId="4A8C5306">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rPr>
        <w:t>政府性基金预算支出情况说明</w:t>
      </w:r>
    </w:p>
    <w:p w14:paraId="4F5649F9">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百色起义纪念碑园2026</w:t>
      </w:r>
      <w:r>
        <w:rPr>
          <w:rFonts w:hint="eastAsia" w:ascii="仿宋_GB2312" w:hAnsi="仿宋_GB2312" w:eastAsia="仿宋_GB2312" w:cs="仿宋_GB2312"/>
          <w:sz w:val="30"/>
          <w:szCs w:val="30"/>
        </w:rPr>
        <w:t>年度</w:t>
      </w:r>
      <w:r>
        <w:rPr>
          <w:rFonts w:hint="eastAsia" w:ascii="仿宋_GB2312" w:hAnsi="仿宋_GB2312" w:eastAsia="仿宋_GB2312" w:cs="仿宋_GB2312"/>
          <w:sz w:val="30"/>
          <w:szCs w:val="30"/>
          <w:lang w:val="en-US" w:eastAsia="zh-CN"/>
        </w:rPr>
        <w:t>没有政府性基金预算</w:t>
      </w:r>
      <w:r>
        <w:rPr>
          <w:rFonts w:hint="eastAsia" w:ascii="仿宋_GB2312" w:hAnsi="仿宋_GB2312" w:eastAsia="仿宋_GB2312" w:cs="仿宋_GB2312"/>
          <w:sz w:val="30"/>
          <w:szCs w:val="30"/>
        </w:rPr>
        <w:t xml:space="preserve">，故无数据情况说明。 </w:t>
      </w:r>
    </w:p>
    <w:p w14:paraId="75AA0B2D">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rPr>
      </w:pPr>
    </w:p>
    <w:p w14:paraId="14F11C45">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rPr>
        <w:t>国有资本经营预算支出情况说明</w:t>
      </w:r>
    </w:p>
    <w:p w14:paraId="24C92535">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百色起义纪念碑园2026</w:t>
      </w:r>
      <w:r>
        <w:rPr>
          <w:rFonts w:hint="eastAsia" w:ascii="仿宋_GB2312" w:hAnsi="仿宋_GB2312" w:eastAsia="仿宋_GB2312" w:cs="仿宋_GB2312"/>
          <w:sz w:val="30"/>
          <w:szCs w:val="30"/>
        </w:rPr>
        <w:t>年度</w:t>
      </w:r>
      <w:r>
        <w:rPr>
          <w:rFonts w:hint="eastAsia" w:ascii="仿宋_GB2312" w:hAnsi="仿宋_GB2312" w:eastAsia="仿宋_GB2312" w:cs="仿宋_GB2312"/>
          <w:sz w:val="30"/>
          <w:szCs w:val="30"/>
          <w:lang w:val="en-US" w:eastAsia="zh-CN"/>
        </w:rPr>
        <w:t>没有国有资本经营预算</w:t>
      </w:r>
      <w:r>
        <w:rPr>
          <w:rFonts w:hint="eastAsia" w:ascii="仿宋_GB2312" w:hAnsi="仿宋_GB2312" w:eastAsia="仿宋_GB2312" w:cs="仿宋_GB2312"/>
          <w:sz w:val="30"/>
          <w:szCs w:val="30"/>
        </w:rPr>
        <w:t xml:space="preserve">，故无数据情况说明。 </w:t>
      </w:r>
    </w:p>
    <w:p w14:paraId="1126279D">
      <w:pPr>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仿宋_GB2312" w:hAnsi="仿宋_GB2312" w:eastAsia="仿宋_GB2312" w:cs="仿宋_GB2312"/>
          <w:sz w:val="30"/>
          <w:szCs w:val="30"/>
        </w:rPr>
      </w:pPr>
    </w:p>
    <w:p w14:paraId="4E6FE389">
      <w:pPr>
        <w:numPr>
          <w:ilvl w:val="0"/>
          <w:numId w:val="0"/>
        </w:numPr>
        <w:ind w:left="-10" w:leftChars="0" w:firstLine="640" w:firstLineChars="0"/>
        <w:outlineLvl w:val="1"/>
        <w:rPr>
          <w:rFonts w:hint="eastAsia" w:ascii="黑体" w:hAnsi="黑体" w:eastAsia="黑体" w:cs="黑体"/>
          <w:sz w:val="32"/>
          <w:szCs w:val="32"/>
        </w:rPr>
      </w:pPr>
      <w:r>
        <w:rPr>
          <w:rFonts w:hint="eastAsia" w:ascii="黑体" w:hAnsi="黑体" w:eastAsia="黑体" w:cs="黑体"/>
          <w:kern w:val="2"/>
          <w:sz w:val="32"/>
          <w:szCs w:val="32"/>
          <w:lang w:val="en-US" w:eastAsia="zh-CN" w:bidi="ar-SA"/>
        </w:rPr>
        <w:t>十、</w:t>
      </w:r>
      <w:r>
        <w:rPr>
          <w:rFonts w:hint="eastAsia" w:ascii="黑体" w:hAnsi="黑体" w:eastAsia="黑体" w:cs="黑体"/>
          <w:sz w:val="32"/>
          <w:szCs w:val="32"/>
        </w:rPr>
        <w:t>其他重要事项说明</w:t>
      </w:r>
    </w:p>
    <w:p w14:paraId="5D102561">
      <w:pPr>
        <w:ind w:left="630"/>
        <w:outlineLvl w:val="2"/>
        <w:rPr>
          <w:rFonts w:hint="eastAsia" w:ascii="黑体" w:hAnsi="黑体" w:eastAsia="黑体" w:cs="黑体"/>
          <w:sz w:val="32"/>
          <w:szCs w:val="32"/>
        </w:rPr>
      </w:pPr>
      <w:r>
        <w:rPr>
          <w:rFonts w:hint="eastAsia" w:ascii="黑体" w:hAnsi="黑体" w:eastAsia="黑体" w:cs="黑体"/>
          <w:sz w:val="32"/>
          <w:szCs w:val="32"/>
        </w:rPr>
        <w:t>（一）机关运行经费安排情况</w:t>
      </w:r>
    </w:p>
    <w:p w14:paraId="05FB122D">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机关运行经费指用于保障行政（含参照公务员法管理的事业单位）单位机关运行的经费。具体包括：办公费、印刷费、水费、电费、邮电费、物业管理费、差旅费、维修（护）费、租赁费、会议费、培训费、公务接待费、专用材料费、被装购置费、福利费、公务用车运行维护费、医疗费补助、办公设备购置、专用设备购置、信息网络及软件购置更新、公务用车购置、其他交通工具购置经济科目对应的预算资金。</w:t>
      </w:r>
    </w:p>
    <w:p w14:paraId="10D5136C">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2026年，本单位事业单位相关运行费用6.68万元，比上年增加0.00万元，增长0.00%，主要原因是</w:t>
      </w:r>
      <w:r>
        <w:rPr>
          <w:rFonts w:hint="eastAsia" w:ascii="仿宋_GB2312" w:hAnsi="仿宋_GB2312" w:eastAsia="仿宋_GB2312" w:cs="仿宋_GB2312"/>
          <w:sz w:val="30"/>
          <w:szCs w:val="30"/>
          <w:lang w:eastAsia="zh-CN"/>
        </w:rPr>
        <w:t>：经费安排无增减变动</w:t>
      </w:r>
      <w:r>
        <w:rPr>
          <w:rFonts w:hint="eastAsia" w:ascii="仿宋_GB2312" w:hAnsi="仿宋_GB2312" w:eastAsia="仿宋_GB2312" w:cs="仿宋_GB2312"/>
          <w:sz w:val="30"/>
          <w:szCs w:val="30"/>
        </w:rPr>
        <w:t xml:space="preserve">。 </w:t>
      </w:r>
    </w:p>
    <w:p w14:paraId="16FFF4BF">
      <w:pPr>
        <w:ind w:left="630"/>
        <w:outlineLvl w:val="2"/>
        <w:rPr>
          <w:rFonts w:hint="eastAsia" w:ascii="黑体" w:hAnsi="黑体" w:eastAsia="黑体" w:cs="黑体"/>
          <w:sz w:val="32"/>
          <w:szCs w:val="32"/>
        </w:rPr>
      </w:pPr>
      <w:r>
        <w:rPr>
          <w:rFonts w:hint="eastAsia" w:ascii="黑体" w:hAnsi="黑体" w:eastAsia="黑体" w:cs="黑体"/>
          <w:sz w:val="32"/>
          <w:szCs w:val="32"/>
        </w:rPr>
        <w:t>（二）政府采购情况</w:t>
      </w:r>
    </w:p>
    <w:p w14:paraId="68B529F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bookmarkStart w:id="54" w:name="PO_part3A10Year2"/>
      <w:bookmarkEnd w:id="54"/>
      <w:r>
        <w:rPr>
          <w:rFonts w:hint="eastAsia" w:ascii="仿宋_GB2312" w:hAnsi="仿宋_GB2312" w:eastAsia="仿宋_GB2312" w:cs="仿宋_GB2312"/>
          <w:sz w:val="30"/>
          <w:szCs w:val="30"/>
          <w:lang w:val="en-US" w:eastAsia="zh-CN"/>
        </w:rPr>
        <w:t>2026</w:t>
      </w:r>
      <w:r>
        <w:rPr>
          <w:rFonts w:hint="eastAsia" w:ascii="仿宋_GB2312" w:hAnsi="仿宋_GB2312" w:eastAsia="仿宋_GB2312" w:cs="仿宋_GB2312"/>
          <w:sz w:val="30"/>
          <w:szCs w:val="30"/>
        </w:rPr>
        <w:t>年本单位政府采购安排0.20万元，</w:t>
      </w:r>
      <w:bookmarkStart w:id="55" w:name="PO_part3A10IncAmount2"/>
      <w:r>
        <w:rPr>
          <w:rFonts w:hint="eastAsia" w:ascii="仿宋_GB2312" w:hAnsi="仿宋_GB2312" w:eastAsia="仿宋_GB2312" w:cs="仿宋_GB2312"/>
          <w:sz w:val="30"/>
          <w:szCs w:val="30"/>
        </w:rPr>
        <w:t>比上年增加0.04万元，增长25%。</w:t>
      </w:r>
      <w:bookmarkEnd w:id="55"/>
      <w:r>
        <w:rPr>
          <w:rFonts w:hint="eastAsia" w:ascii="仿宋_GB2312" w:hAnsi="仿宋_GB2312" w:eastAsia="仿宋_GB2312" w:cs="仿宋_GB2312"/>
          <w:sz w:val="30"/>
          <w:szCs w:val="30"/>
        </w:rPr>
        <w:t>其中：政府集中采购预算0.20万元，分散采购预算0万元</w:t>
      </w:r>
      <w:bookmarkStart w:id="56" w:name="PO_part3A10IncAmount4"/>
      <w:r>
        <w:rPr>
          <w:rFonts w:hint="eastAsia" w:ascii="仿宋_GB2312" w:hAnsi="仿宋_GB2312" w:eastAsia="仿宋_GB2312" w:cs="仿宋_GB2312"/>
          <w:sz w:val="30"/>
          <w:szCs w:val="30"/>
        </w:rPr>
        <w:t>。</w:t>
      </w:r>
      <w:r>
        <w:rPr>
          <w:rFonts w:hint="eastAsia" w:ascii="仿宋_GB2312" w:hAnsi="仿宋_GB2312" w:eastAsia="仿宋_GB2312" w:cs="仿宋_GB2312"/>
          <w:sz w:val="11"/>
          <w:szCs w:val="11"/>
        </w:rPr>
        <w:t xml:space="preserve"> </w:t>
      </w:r>
      <w:bookmarkEnd w:id="56"/>
    </w:p>
    <w:p w14:paraId="21A675BE">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0"/>
          <w:szCs w:val="30"/>
        </w:rPr>
        <w:t>按政府采购项目类型分为货物类采购、工程类采购和服务类采购三种类型。其中：货物类采购预算0.20万元，工程类采购预算0万元，服务类采购预算0万元等。</w:t>
      </w:r>
    </w:p>
    <w:p w14:paraId="7EA3998E">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0"/>
          <w:szCs w:val="30"/>
          <w:lang w:eastAsia="zh-CN"/>
        </w:rPr>
        <w:t>采购复印纸。</w:t>
      </w:r>
    </w:p>
    <w:p w14:paraId="7AFC0AD3">
      <w:pPr>
        <w:ind w:left="630"/>
        <w:outlineLvl w:val="2"/>
        <w:rPr>
          <w:rFonts w:hint="eastAsia" w:ascii="黑体" w:hAnsi="黑体" w:eastAsia="黑体" w:cs="黑体"/>
          <w:sz w:val="32"/>
          <w:szCs w:val="32"/>
          <w:lang w:eastAsia="zh-CN"/>
        </w:rPr>
      </w:pPr>
      <w:r>
        <w:rPr>
          <w:rFonts w:hint="eastAsia" w:ascii="黑体" w:hAnsi="黑体" w:eastAsia="黑体" w:cs="黑体"/>
          <w:sz w:val="32"/>
          <w:szCs w:val="32"/>
        </w:rPr>
        <w:t>（三）国有资产占有使用情况</w:t>
      </w:r>
    </w:p>
    <w:p w14:paraId="1F1F5BA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截至2025年12月31日，我单位实有在编车辆0.00辆，其中：一般公务用车0.00辆，执法执勤用车0.00辆，其他业务用车0.00辆。车辆具体占用情况如下：</w:t>
      </w:r>
    </w:p>
    <w:p w14:paraId="213C04D7">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百色起义纪念碑园单位0辆，包括0辆一般公务用车，0辆执法执勤用车，0辆其他业务用车。</w:t>
      </w:r>
    </w:p>
    <w:p w14:paraId="1713FC54">
      <w:pPr>
        <w:numPr>
          <w:ilvl w:val="0"/>
          <w:numId w:val="0"/>
        </w:numPr>
        <w:ind w:left="630" w:leftChars="0"/>
        <w:outlineLvl w:val="2"/>
        <w:rPr>
          <w:rFonts w:ascii="仿宋_GB2312" w:hAnsi="仿宋_GB2312" w:eastAsia="仿宋_GB2312" w:cs="仿宋_GB2312"/>
          <w:sz w:val="32"/>
          <w:szCs w:val="32"/>
        </w:rPr>
      </w:pPr>
      <w:r>
        <w:rPr>
          <w:rFonts w:hint="eastAsia" w:ascii="黑体" w:hAnsi="黑体" w:eastAsia="黑体" w:cs="黑体"/>
          <w:sz w:val="32"/>
          <w:szCs w:val="32"/>
        </w:rPr>
        <w:t>（</w:t>
      </w:r>
      <w:r>
        <w:rPr>
          <w:rFonts w:hint="eastAsia" w:ascii="黑体" w:hAnsi="黑体" w:eastAsia="黑体" w:cs="黑体"/>
          <w:sz w:val="32"/>
          <w:szCs w:val="32"/>
          <w:lang w:val="en-US" w:eastAsia="zh-CN"/>
        </w:rPr>
        <w:t>四</w:t>
      </w:r>
      <w:r>
        <w:rPr>
          <w:rFonts w:hint="eastAsia" w:ascii="黑体" w:hAnsi="黑体" w:eastAsia="黑体" w:cs="黑体"/>
          <w:sz w:val="32"/>
          <w:szCs w:val="32"/>
        </w:rPr>
        <w:t>）预算绩效目标等情况说明</w:t>
      </w:r>
      <w:bookmarkStart w:id="57" w:name="PO_part3A10IncReason2"/>
      <w:r>
        <w:rPr>
          <w:rFonts w:hint="eastAsia" w:ascii="仿宋_GB2312" w:hAnsi="仿宋_GB2312" w:eastAsia="仿宋_GB2312" w:cs="仿宋_GB2312"/>
          <w:sz w:val="32"/>
          <w:szCs w:val="32"/>
        </w:rPr>
        <w:t xml:space="preserve"> </w:t>
      </w:r>
      <w:bookmarkEnd w:id="57"/>
    </w:p>
    <w:p w14:paraId="5EAC696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1.我单位</w:t>
      </w:r>
      <w:r>
        <w:rPr>
          <w:rFonts w:hint="eastAsia" w:ascii="仿宋_GB2312" w:hAnsi="仿宋_GB2312" w:eastAsia="仿宋_GB2312" w:cs="仿宋_GB2312"/>
          <w:sz w:val="30"/>
          <w:szCs w:val="30"/>
          <w:lang w:val="en-US" w:eastAsia="zh-CN"/>
        </w:rPr>
        <w:t>2026</w:t>
      </w:r>
      <w:r>
        <w:rPr>
          <w:rFonts w:hint="eastAsia" w:ascii="仿宋_GB2312" w:hAnsi="仿宋_GB2312" w:eastAsia="仿宋_GB2312" w:cs="仿宋_GB2312"/>
          <w:sz w:val="30"/>
          <w:szCs w:val="30"/>
        </w:rPr>
        <w:t>年所有项目支出全面实施绩效目标管理，涉及市本级项目</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个，预算资金</w:t>
      </w:r>
      <w:r>
        <w:rPr>
          <w:rFonts w:hint="eastAsia" w:ascii="仿宋_GB2312" w:hAnsi="仿宋_GB2312" w:eastAsia="仿宋_GB2312" w:cs="仿宋_GB2312"/>
          <w:sz w:val="30"/>
          <w:szCs w:val="30"/>
          <w:lang w:val="en-US" w:eastAsia="zh-CN"/>
        </w:rPr>
        <w:t>43</w:t>
      </w:r>
      <w:r>
        <w:rPr>
          <w:rFonts w:hint="eastAsia" w:ascii="仿宋_GB2312" w:hAnsi="仿宋_GB2312" w:eastAsia="仿宋_GB2312" w:cs="仿宋_GB2312"/>
          <w:sz w:val="30"/>
          <w:szCs w:val="30"/>
        </w:rPr>
        <w:t>万元。绩效目标情况详见报表10。</w:t>
      </w:r>
    </w:p>
    <w:p w14:paraId="296E92E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2.重点项目预算绩效目标说明。</w:t>
      </w:r>
    </w:p>
    <w:p w14:paraId="216BE9B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重点项目一：项目名称0，预算资金0万元，2026年度绩效目标为0，绩效指标情况详见报表11。</w:t>
      </w:r>
      <w:bookmarkStart w:id="58" w:name="_GoBack"/>
      <w:bookmarkEnd w:id="58"/>
    </w:p>
    <w:p w14:paraId="760F60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CAB2F0B">
      <w:pPr>
        <w:ind w:firstLine="640"/>
        <w:rPr>
          <w:rFonts w:hint="eastAsia"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p>
    <w:p w14:paraId="4F6477DE">
      <w:pPr>
        <w:jc w:val="center"/>
        <w:outlineLvl w:val="0"/>
        <w:rPr>
          <w:rFonts w:hint="eastAsia" w:ascii="黑体" w:hAnsi="黑体" w:eastAsia="黑体" w:cs="方正小标宋简体"/>
          <w:sz w:val="44"/>
          <w:szCs w:val="44"/>
        </w:rPr>
      </w:pPr>
      <w:r>
        <w:rPr>
          <w:rFonts w:hint="eastAsia" w:ascii="黑体" w:hAnsi="黑体" w:eastAsia="黑体" w:cs="方正小标宋简体"/>
          <w:sz w:val="44"/>
          <w:szCs w:val="44"/>
        </w:rPr>
        <w:t>第四部分  名词解释</w:t>
      </w:r>
    </w:p>
    <w:p w14:paraId="5E7F058C">
      <w:pPr>
        <w:keepNext w:val="0"/>
        <w:keepLines w:val="0"/>
        <w:pageBreakBefore w:val="0"/>
        <w:widowControl w:val="0"/>
        <w:kinsoku/>
        <w:wordWrap/>
        <w:overflowPunct/>
        <w:topLinePunct w:val="0"/>
        <w:autoSpaceDE/>
        <w:autoSpaceDN/>
        <w:bidi w:val="0"/>
        <w:adjustRightInd/>
        <w:snapToGrid/>
        <w:spacing w:line="600" w:lineRule="exact"/>
        <w:ind w:left="1"/>
        <w:textAlignment w:val="auto"/>
        <w:rPr>
          <w:rFonts w:ascii="仿宋_GB2312" w:eastAsia="仿宋_GB2312"/>
          <w:sz w:val="32"/>
          <w:szCs w:val="32"/>
        </w:rPr>
      </w:pPr>
    </w:p>
    <w:p w14:paraId="5E2937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一</w:t>
      </w:r>
      <w:r>
        <w:rPr>
          <w:rFonts w:hint="eastAsia" w:ascii="仿宋_GB2312" w:eastAsia="仿宋_GB2312"/>
          <w:b/>
          <w:sz w:val="32"/>
          <w:szCs w:val="32"/>
          <w:lang w:val="en-US" w:eastAsia="zh-CN"/>
        </w:rPr>
        <w:t>、财政拨款收入</w:t>
      </w:r>
      <w:r>
        <w:rPr>
          <w:rFonts w:hint="eastAsia" w:ascii="仿宋_GB2312" w:eastAsia="仿宋_GB2312"/>
          <w:b/>
          <w:sz w:val="32"/>
          <w:szCs w:val="32"/>
        </w:rPr>
        <w:t>：</w:t>
      </w:r>
      <w:r>
        <w:rPr>
          <w:rFonts w:hint="eastAsia" w:ascii="仿宋_GB2312" w:eastAsia="仿宋_GB2312"/>
          <w:sz w:val="32"/>
          <w:szCs w:val="32"/>
          <w:lang w:val="en-US" w:eastAsia="zh-CN"/>
        </w:rPr>
        <w:t>指预算单位从本级财政部门取得的财政预算资金收入</w:t>
      </w:r>
      <w:r>
        <w:rPr>
          <w:rFonts w:hint="eastAsia" w:ascii="仿宋_GB2312" w:eastAsia="仿宋_GB2312"/>
          <w:sz w:val="32"/>
          <w:szCs w:val="32"/>
        </w:rPr>
        <w:t>。</w:t>
      </w:r>
    </w:p>
    <w:p w14:paraId="3D73F17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二</w:t>
      </w:r>
      <w:r>
        <w:rPr>
          <w:rFonts w:hint="eastAsia" w:ascii="仿宋_GB2312" w:eastAsia="仿宋_GB2312"/>
          <w:b/>
          <w:sz w:val="32"/>
          <w:szCs w:val="32"/>
          <w:lang w:val="en-US" w:eastAsia="zh-CN"/>
        </w:rPr>
        <w:t>、事业收入</w:t>
      </w:r>
      <w:r>
        <w:rPr>
          <w:rFonts w:hint="eastAsia" w:ascii="仿宋_GB2312" w:eastAsia="仿宋_GB2312"/>
          <w:b/>
          <w:sz w:val="32"/>
          <w:szCs w:val="32"/>
        </w:rPr>
        <w:t>：</w:t>
      </w:r>
      <w:r>
        <w:rPr>
          <w:rFonts w:hint="eastAsia" w:ascii="仿宋_GB2312" w:eastAsia="仿宋_GB2312"/>
          <w:sz w:val="32"/>
          <w:szCs w:val="32"/>
          <w:lang w:val="en-US" w:eastAsia="zh-CN"/>
        </w:rPr>
        <w:t>指事业单位开展专业业务活动及辅助活动所取得的收入</w:t>
      </w:r>
      <w:r>
        <w:rPr>
          <w:rFonts w:hint="eastAsia" w:ascii="仿宋_GB2312" w:eastAsia="仿宋_GB2312"/>
          <w:sz w:val="32"/>
          <w:szCs w:val="32"/>
        </w:rPr>
        <w:t>。</w:t>
      </w:r>
    </w:p>
    <w:p w14:paraId="47A7F31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三</w:t>
      </w:r>
      <w:r>
        <w:rPr>
          <w:rFonts w:hint="eastAsia" w:ascii="仿宋_GB2312" w:eastAsia="仿宋_GB2312"/>
          <w:b/>
          <w:sz w:val="32"/>
          <w:szCs w:val="32"/>
          <w:lang w:val="en-US" w:eastAsia="zh-CN"/>
        </w:rPr>
        <w:t>、经营收入</w:t>
      </w:r>
      <w:r>
        <w:rPr>
          <w:rFonts w:hint="eastAsia" w:ascii="仿宋_GB2312" w:eastAsia="仿宋_GB2312"/>
          <w:b/>
          <w:sz w:val="32"/>
          <w:szCs w:val="32"/>
        </w:rPr>
        <w:t>：</w:t>
      </w:r>
      <w:r>
        <w:rPr>
          <w:rFonts w:hint="eastAsia" w:ascii="仿宋_GB2312" w:eastAsia="仿宋_GB2312"/>
          <w:sz w:val="32"/>
          <w:szCs w:val="32"/>
          <w:lang w:val="en-US" w:eastAsia="zh-CN"/>
        </w:rPr>
        <w:t>指事业单位在专业业务活动及其辅助活动之外开展非独立核算经营活动取得的收入</w:t>
      </w:r>
      <w:r>
        <w:rPr>
          <w:rFonts w:hint="eastAsia" w:ascii="仿宋_GB2312" w:eastAsia="仿宋_GB2312"/>
          <w:sz w:val="32"/>
          <w:szCs w:val="32"/>
        </w:rPr>
        <w:t>。</w:t>
      </w:r>
    </w:p>
    <w:p w14:paraId="7876211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四</w:t>
      </w:r>
      <w:r>
        <w:rPr>
          <w:rFonts w:hint="eastAsia" w:ascii="仿宋_GB2312" w:eastAsia="仿宋_GB2312"/>
          <w:b/>
          <w:sz w:val="32"/>
          <w:szCs w:val="32"/>
          <w:lang w:val="en-US" w:eastAsia="zh-CN"/>
        </w:rPr>
        <w:t>、其他收入</w:t>
      </w:r>
      <w:r>
        <w:rPr>
          <w:rFonts w:hint="eastAsia" w:ascii="仿宋_GB2312" w:eastAsia="仿宋_GB2312"/>
          <w:b/>
          <w:sz w:val="32"/>
          <w:szCs w:val="32"/>
        </w:rPr>
        <w:t>：</w:t>
      </w:r>
      <w:r>
        <w:rPr>
          <w:rFonts w:hint="eastAsia" w:ascii="仿宋_GB2312" w:eastAsia="仿宋_GB2312"/>
          <w:sz w:val="32"/>
          <w:szCs w:val="32"/>
          <w:lang w:val="en-US" w:eastAsia="zh-CN"/>
        </w:rPr>
        <w:t>指除上述“财政拨款收入”、“事业收入”、“经营收入”等以外的收入。主要是非本级财政拨款、存款利息收入、事业单位固定资产出租收入等</w:t>
      </w:r>
      <w:r>
        <w:rPr>
          <w:rFonts w:hint="eastAsia" w:ascii="仿宋_GB2312" w:eastAsia="仿宋_GB2312"/>
          <w:sz w:val="32"/>
          <w:szCs w:val="32"/>
        </w:rPr>
        <w:t>。</w:t>
      </w:r>
    </w:p>
    <w:p w14:paraId="6781179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五</w:t>
      </w:r>
      <w:r>
        <w:rPr>
          <w:rFonts w:hint="eastAsia" w:ascii="仿宋_GB2312" w:eastAsia="仿宋_GB2312"/>
          <w:b/>
          <w:sz w:val="32"/>
          <w:szCs w:val="32"/>
          <w:lang w:val="en-US" w:eastAsia="zh-CN"/>
        </w:rPr>
        <w:t>、用事业基金弥补收支差额</w:t>
      </w:r>
      <w:r>
        <w:rPr>
          <w:rFonts w:hint="eastAsia" w:ascii="仿宋_GB2312" w:eastAsia="仿宋_GB2312"/>
          <w:b/>
          <w:sz w:val="32"/>
          <w:szCs w:val="32"/>
        </w:rPr>
        <w:t>：</w:t>
      </w:r>
      <w:r>
        <w:rPr>
          <w:rFonts w:hint="eastAsia" w:ascii="仿宋_GB2312" w:eastAsia="仿宋_GB2312"/>
          <w:sz w:val="32"/>
          <w:szCs w:val="32"/>
          <w:lang w:val="en-US" w:eastAsia="zh-CN"/>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eastAsia" w:ascii="仿宋_GB2312" w:eastAsia="仿宋_GB2312"/>
          <w:sz w:val="32"/>
          <w:szCs w:val="32"/>
        </w:rPr>
        <w:t>。</w:t>
      </w:r>
    </w:p>
    <w:p w14:paraId="1C6E5EB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六</w:t>
      </w:r>
      <w:r>
        <w:rPr>
          <w:rFonts w:hint="eastAsia" w:ascii="仿宋_GB2312" w:eastAsia="仿宋_GB2312"/>
          <w:b/>
          <w:sz w:val="32"/>
          <w:szCs w:val="32"/>
          <w:lang w:val="en-US" w:eastAsia="zh-CN"/>
        </w:rPr>
        <w:t>、年初结转和结余</w:t>
      </w:r>
      <w:r>
        <w:rPr>
          <w:rFonts w:hint="eastAsia" w:ascii="仿宋_GB2312" w:eastAsia="仿宋_GB2312"/>
          <w:b/>
          <w:sz w:val="32"/>
          <w:szCs w:val="32"/>
        </w:rPr>
        <w:t>：</w:t>
      </w:r>
      <w:r>
        <w:rPr>
          <w:rFonts w:hint="eastAsia" w:ascii="仿宋_GB2312" w:eastAsia="仿宋_GB2312"/>
          <w:sz w:val="32"/>
          <w:szCs w:val="32"/>
          <w:lang w:val="en-US" w:eastAsia="zh-CN"/>
        </w:rPr>
        <w:t>指以前年度尚未完成、结转到本年按有关规定继续使用的资金</w:t>
      </w:r>
      <w:r>
        <w:rPr>
          <w:rFonts w:hint="eastAsia" w:ascii="仿宋_GB2312" w:eastAsia="仿宋_GB2312"/>
          <w:sz w:val="32"/>
          <w:szCs w:val="32"/>
        </w:rPr>
        <w:t>。</w:t>
      </w:r>
    </w:p>
    <w:p w14:paraId="40F4F93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七</w:t>
      </w:r>
      <w:r>
        <w:rPr>
          <w:rFonts w:hint="eastAsia" w:ascii="仿宋_GB2312" w:eastAsia="仿宋_GB2312"/>
          <w:b/>
          <w:sz w:val="32"/>
          <w:szCs w:val="32"/>
          <w:lang w:val="en-US" w:eastAsia="zh-CN"/>
        </w:rPr>
        <w:t>、结余分配</w:t>
      </w:r>
      <w:r>
        <w:rPr>
          <w:rFonts w:hint="eastAsia" w:ascii="仿宋_GB2312" w:eastAsia="仿宋_GB2312"/>
          <w:b/>
          <w:sz w:val="32"/>
          <w:szCs w:val="32"/>
        </w:rPr>
        <w:t>：</w:t>
      </w:r>
      <w:r>
        <w:rPr>
          <w:rFonts w:hint="eastAsia" w:ascii="仿宋_GB2312" w:eastAsia="仿宋_GB2312"/>
          <w:sz w:val="32"/>
          <w:szCs w:val="32"/>
          <w:lang w:val="en-US" w:eastAsia="zh-CN"/>
        </w:rPr>
        <w:t>指事业单位按规定提取的职工福利基金、事业基金和缴纳的所得税，以及建设单位按规定应交回的基本建设竣工项目结余资金</w:t>
      </w:r>
      <w:r>
        <w:rPr>
          <w:rFonts w:hint="eastAsia" w:ascii="仿宋_GB2312" w:eastAsia="仿宋_GB2312"/>
          <w:sz w:val="32"/>
          <w:szCs w:val="32"/>
        </w:rPr>
        <w:t>。</w:t>
      </w:r>
    </w:p>
    <w:p w14:paraId="6619F60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八</w:t>
      </w:r>
      <w:r>
        <w:rPr>
          <w:rFonts w:hint="eastAsia" w:ascii="仿宋_GB2312" w:eastAsia="仿宋_GB2312"/>
          <w:b/>
          <w:sz w:val="32"/>
          <w:szCs w:val="32"/>
          <w:lang w:val="en-US" w:eastAsia="zh-CN"/>
        </w:rPr>
        <w:t>、年末结转和结余</w:t>
      </w:r>
      <w:r>
        <w:rPr>
          <w:rFonts w:hint="eastAsia" w:ascii="仿宋_GB2312" w:eastAsia="仿宋_GB2312"/>
          <w:b/>
          <w:sz w:val="32"/>
          <w:szCs w:val="32"/>
        </w:rPr>
        <w:t>：</w:t>
      </w:r>
      <w:r>
        <w:rPr>
          <w:rFonts w:hint="eastAsia" w:ascii="仿宋_GB2312" w:eastAsia="仿宋_GB2312"/>
          <w:sz w:val="32"/>
          <w:szCs w:val="32"/>
          <w:lang w:val="en-US" w:eastAsia="zh-CN"/>
        </w:rPr>
        <w:t>指本年度或以前年度预算安排、因客观条件发生变化无法按原计划实施，需要延迟到以后年度按有关规定继续使用的资金</w:t>
      </w:r>
      <w:r>
        <w:rPr>
          <w:rFonts w:hint="eastAsia" w:ascii="仿宋_GB2312" w:eastAsia="仿宋_GB2312"/>
          <w:sz w:val="32"/>
          <w:szCs w:val="32"/>
        </w:rPr>
        <w:t>。</w:t>
      </w:r>
    </w:p>
    <w:p w14:paraId="2F6DEED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九</w:t>
      </w:r>
      <w:r>
        <w:rPr>
          <w:rFonts w:hint="eastAsia" w:ascii="仿宋_GB2312" w:eastAsia="仿宋_GB2312"/>
          <w:b/>
          <w:sz w:val="32"/>
          <w:szCs w:val="32"/>
          <w:lang w:val="en-US" w:eastAsia="zh-CN"/>
        </w:rPr>
        <w:t>、基本支出</w:t>
      </w:r>
      <w:r>
        <w:rPr>
          <w:rFonts w:hint="eastAsia" w:ascii="仿宋_GB2312" w:eastAsia="仿宋_GB2312"/>
          <w:b/>
          <w:sz w:val="32"/>
          <w:szCs w:val="32"/>
        </w:rPr>
        <w:t>：</w:t>
      </w:r>
      <w:r>
        <w:rPr>
          <w:rFonts w:hint="eastAsia" w:ascii="仿宋_GB2312" w:eastAsia="仿宋_GB2312"/>
          <w:sz w:val="32"/>
          <w:szCs w:val="32"/>
          <w:lang w:val="en-US" w:eastAsia="zh-CN"/>
        </w:rPr>
        <w:t>指为保障机构正常运转、完成日常工作任务而发生的人员支出和公用支出</w:t>
      </w:r>
      <w:r>
        <w:rPr>
          <w:rFonts w:hint="eastAsia" w:ascii="仿宋_GB2312" w:eastAsia="仿宋_GB2312"/>
          <w:sz w:val="32"/>
          <w:szCs w:val="32"/>
        </w:rPr>
        <w:t>。</w:t>
      </w:r>
    </w:p>
    <w:p w14:paraId="1B83665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十</w:t>
      </w:r>
      <w:r>
        <w:rPr>
          <w:rFonts w:hint="eastAsia" w:ascii="仿宋_GB2312" w:eastAsia="仿宋_GB2312"/>
          <w:b/>
          <w:sz w:val="32"/>
          <w:szCs w:val="32"/>
          <w:lang w:val="en-US" w:eastAsia="zh-CN"/>
        </w:rPr>
        <w:t>、项目支出</w:t>
      </w:r>
      <w:r>
        <w:rPr>
          <w:rFonts w:hint="eastAsia" w:ascii="仿宋_GB2312" w:eastAsia="仿宋_GB2312"/>
          <w:b/>
          <w:sz w:val="32"/>
          <w:szCs w:val="32"/>
        </w:rPr>
        <w:t>：</w:t>
      </w:r>
      <w:r>
        <w:rPr>
          <w:rFonts w:hint="eastAsia" w:ascii="仿宋_GB2312" w:eastAsia="仿宋_GB2312"/>
          <w:sz w:val="32"/>
          <w:szCs w:val="32"/>
          <w:lang w:val="en-US" w:eastAsia="zh-CN"/>
        </w:rPr>
        <w:t>指在基本支出之外为完成特定行政任务和事业发展目标所发生的支出</w:t>
      </w:r>
      <w:r>
        <w:rPr>
          <w:rFonts w:hint="eastAsia" w:ascii="仿宋_GB2312" w:eastAsia="仿宋_GB2312"/>
          <w:sz w:val="32"/>
          <w:szCs w:val="32"/>
        </w:rPr>
        <w:t>。</w:t>
      </w:r>
    </w:p>
    <w:p w14:paraId="06180BB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十一</w:t>
      </w:r>
      <w:r>
        <w:rPr>
          <w:rFonts w:hint="eastAsia" w:ascii="仿宋_GB2312" w:eastAsia="仿宋_GB2312"/>
          <w:b/>
          <w:sz w:val="32"/>
          <w:szCs w:val="32"/>
          <w:lang w:val="en-US" w:eastAsia="zh-CN"/>
        </w:rPr>
        <w:t>、经营支出</w:t>
      </w:r>
      <w:r>
        <w:rPr>
          <w:rFonts w:hint="eastAsia" w:ascii="仿宋_GB2312" w:eastAsia="仿宋_GB2312"/>
          <w:b/>
          <w:sz w:val="32"/>
          <w:szCs w:val="32"/>
        </w:rPr>
        <w:t>：</w:t>
      </w:r>
      <w:r>
        <w:rPr>
          <w:rFonts w:hint="eastAsia" w:ascii="仿宋_GB2312" w:eastAsia="仿宋_GB2312"/>
          <w:sz w:val="32"/>
          <w:szCs w:val="32"/>
          <w:lang w:val="en-US" w:eastAsia="zh-CN"/>
        </w:rPr>
        <w:t>指事业单位在专业业务活动及其辅助活动之外开展非独立核算经营活动所发生的支出</w:t>
      </w:r>
      <w:r>
        <w:rPr>
          <w:rFonts w:hint="eastAsia" w:ascii="仿宋_GB2312" w:eastAsia="仿宋_GB2312"/>
          <w:sz w:val="32"/>
          <w:szCs w:val="32"/>
        </w:rPr>
        <w:t>。</w:t>
      </w:r>
    </w:p>
    <w:p w14:paraId="1D32F6F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十二</w:t>
      </w:r>
      <w:r>
        <w:rPr>
          <w:rFonts w:hint="eastAsia" w:ascii="仿宋_GB2312" w:eastAsia="仿宋_GB2312"/>
          <w:b/>
          <w:sz w:val="32"/>
          <w:szCs w:val="32"/>
          <w:lang w:val="en-US" w:eastAsia="zh-CN"/>
        </w:rPr>
        <w:t>、“三公”经费</w:t>
      </w:r>
      <w:r>
        <w:rPr>
          <w:rFonts w:hint="eastAsia" w:ascii="仿宋_GB2312" w:eastAsia="仿宋_GB2312"/>
          <w:b/>
          <w:sz w:val="32"/>
          <w:szCs w:val="32"/>
        </w:rPr>
        <w:t>：</w:t>
      </w:r>
      <w:r>
        <w:rPr>
          <w:rFonts w:hint="eastAsia" w:ascii="仿宋_GB2312" w:eastAsia="仿宋_GB2312"/>
          <w:sz w:val="32"/>
          <w:szCs w:val="32"/>
          <w:lang w:val="en-US" w:eastAsia="zh-CN"/>
        </w:rPr>
        <w:t>纳入财政预决算管理的“三公”经费，是指市本级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r>
        <w:rPr>
          <w:rFonts w:hint="eastAsia" w:ascii="仿宋_GB2312" w:eastAsia="仿宋_GB2312"/>
          <w:sz w:val="32"/>
          <w:szCs w:val="32"/>
        </w:rPr>
        <w:t>。</w:t>
      </w:r>
    </w:p>
    <w:p w14:paraId="5CBE4AF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b/>
          <w:sz w:val="32"/>
          <w:szCs w:val="32"/>
        </w:rPr>
        <w:t xml:space="preserve">    十三</w:t>
      </w:r>
      <w:r>
        <w:rPr>
          <w:rFonts w:hint="eastAsia" w:ascii="仿宋_GB2312" w:eastAsia="仿宋_GB2312"/>
          <w:b/>
          <w:sz w:val="32"/>
          <w:szCs w:val="32"/>
          <w:lang w:val="en-US" w:eastAsia="zh-CN"/>
        </w:rPr>
        <w:t>、机关运行经费</w:t>
      </w:r>
      <w:r>
        <w:rPr>
          <w:rFonts w:hint="eastAsia" w:ascii="仿宋_GB2312" w:eastAsia="仿宋_GB2312"/>
          <w:b/>
          <w:sz w:val="32"/>
          <w:szCs w:val="32"/>
        </w:rPr>
        <w:t>：</w:t>
      </w:r>
      <w:r>
        <w:rPr>
          <w:rFonts w:hint="eastAsia" w:ascii="仿宋_GB2312" w:eastAsia="仿宋_GB2312"/>
          <w:sz w:val="32"/>
          <w:szCs w:val="32"/>
          <w:lang w:val="en-US" w:eastAsia="zh-CN"/>
        </w:rPr>
        <w:t>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sz w:val="32"/>
          <w:szCs w:val="32"/>
        </w:rPr>
        <w:t>。</w:t>
      </w:r>
    </w:p>
    <w:p w14:paraId="2EB9050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altName w:val="仿宋_GB2312"/>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71597">
    <w:pPr>
      <w:pStyle w:val="8"/>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913318">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F91331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ZWMzNTJkZTc2YjU0YTIxOGQwN2RkZTIzYzY1YzEifQ=="/>
  </w:docVars>
  <w:rsids>
    <w:rsidRoot w:val="00560CCC"/>
    <w:rsid w:val="00001E5E"/>
    <w:rsid w:val="00011766"/>
    <w:rsid w:val="00033665"/>
    <w:rsid w:val="000617A4"/>
    <w:rsid w:val="0007617B"/>
    <w:rsid w:val="000907DB"/>
    <w:rsid w:val="000A2339"/>
    <w:rsid w:val="000A4C11"/>
    <w:rsid w:val="000B12F2"/>
    <w:rsid w:val="000C0314"/>
    <w:rsid w:val="000C504A"/>
    <w:rsid w:val="000D6DA0"/>
    <w:rsid w:val="000E5D5A"/>
    <w:rsid w:val="000F6B2B"/>
    <w:rsid w:val="00117AC7"/>
    <w:rsid w:val="001272E3"/>
    <w:rsid w:val="00152FBA"/>
    <w:rsid w:val="00164A5F"/>
    <w:rsid w:val="001666FD"/>
    <w:rsid w:val="00176374"/>
    <w:rsid w:val="001A6EA7"/>
    <w:rsid w:val="001B3230"/>
    <w:rsid w:val="001B3533"/>
    <w:rsid w:val="001D18AA"/>
    <w:rsid w:val="001D4270"/>
    <w:rsid w:val="001D7B98"/>
    <w:rsid w:val="001E155E"/>
    <w:rsid w:val="001E1898"/>
    <w:rsid w:val="001F299F"/>
    <w:rsid w:val="001F46F7"/>
    <w:rsid w:val="001F7057"/>
    <w:rsid w:val="002040BA"/>
    <w:rsid w:val="00204F0B"/>
    <w:rsid w:val="00204F40"/>
    <w:rsid w:val="0020745E"/>
    <w:rsid w:val="00213DA9"/>
    <w:rsid w:val="002214E6"/>
    <w:rsid w:val="00254882"/>
    <w:rsid w:val="0025738D"/>
    <w:rsid w:val="0027242E"/>
    <w:rsid w:val="002A0E8F"/>
    <w:rsid w:val="002A1814"/>
    <w:rsid w:val="002A279B"/>
    <w:rsid w:val="002A4F4F"/>
    <w:rsid w:val="002A5D7C"/>
    <w:rsid w:val="002C450A"/>
    <w:rsid w:val="002C4D26"/>
    <w:rsid w:val="002D10CA"/>
    <w:rsid w:val="002E2B3D"/>
    <w:rsid w:val="002E5849"/>
    <w:rsid w:val="002F229E"/>
    <w:rsid w:val="002F5B21"/>
    <w:rsid w:val="00305022"/>
    <w:rsid w:val="00314A0B"/>
    <w:rsid w:val="00332209"/>
    <w:rsid w:val="00337C11"/>
    <w:rsid w:val="00350932"/>
    <w:rsid w:val="00353B2F"/>
    <w:rsid w:val="00360505"/>
    <w:rsid w:val="00365D9B"/>
    <w:rsid w:val="003752C8"/>
    <w:rsid w:val="00381040"/>
    <w:rsid w:val="00383D98"/>
    <w:rsid w:val="00386BE9"/>
    <w:rsid w:val="003965B7"/>
    <w:rsid w:val="003B5C0A"/>
    <w:rsid w:val="003C0CF8"/>
    <w:rsid w:val="003C277E"/>
    <w:rsid w:val="00457527"/>
    <w:rsid w:val="00464718"/>
    <w:rsid w:val="0047400F"/>
    <w:rsid w:val="00490C63"/>
    <w:rsid w:val="004936C2"/>
    <w:rsid w:val="00496DA9"/>
    <w:rsid w:val="004B1127"/>
    <w:rsid w:val="004B324A"/>
    <w:rsid w:val="004B52F0"/>
    <w:rsid w:val="004B6727"/>
    <w:rsid w:val="004E28F1"/>
    <w:rsid w:val="004E7373"/>
    <w:rsid w:val="005121E4"/>
    <w:rsid w:val="00540DC4"/>
    <w:rsid w:val="005442BE"/>
    <w:rsid w:val="0055292C"/>
    <w:rsid w:val="00560CCC"/>
    <w:rsid w:val="0057264A"/>
    <w:rsid w:val="00576BE2"/>
    <w:rsid w:val="005806C8"/>
    <w:rsid w:val="00584AAC"/>
    <w:rsid w:val="0059256A"/>
    <w:rsid w:val="005A6D9A"/>
    <w:rsid w:val="005D1AA9"/>
    <w:rsid w:val="005E42B5"/>
    <w:rsid w:val="005E7A43"/>
    <w:rsid w:val="005E7C33"/>
    <w:rsid w:val="006012DC"/>
    <w:rsid w:val="00624FAE"/>
    <w:rsid w:val="0063274E"/>
    <w:rsid w:val="00660972"/>
    <w:rsid w:val="00675556"/>
    <w:rsid w:val="00692FA7"/>
    <w:rsid w:val="006A5F54"/>
    <w:rsid w:val="006B4205"/>
    <w:rsid w:val="006C562F"/>
    <w:rsid w:val="006D2EA0"/>
    <w:rsid w:val="006E7395"/>
    <w:rsid w:val="006F5282"/>
    <w:rsid w:val="00707AB9"/>
    <w:rsid w:val="007125BE"/>
    <w:rsid w:val="00716279"/>
    <w:rsid w:val="00717A05"/>
    <w:rsid w:val="0072797F"/>
    <w:rsid w:val="00735E59"/>
    <w:rsid w:val="007364D6"/>
    <w:rsid w:val="00754D9A"/>
    <w:rsid w:val="00771D3C"/>
    <w:rsid w:val="007A7827"/>
    <w:rsid w:val="007C35B7"/>
    <w:rsid w:val="007C3E78"/>
    <w:rsid w:val="007C5C61"/>
    <w:rsid w:val="007F5309"/>
    <w:rsid w:val="00807C0E"/>
    <w:rsid w:val="008171CC"/>
    <w:rsid w:val="0082037C"/>
    <w:rsid w:val="00822B8D"/>
    <w:rsid w:val="008249E3"/>
    <w:rsid w:val="00847B34"/>
    <w:rsid w:val="00856A69"/>
    <w:rsid w:val="00872AE0"/>
    <w:rsid w:val="00885685"/>
    <w:rsid w:val="008C53AB"/>
    <w:rsid w:val="008D6223"/>
    <w:rsid w:val="008E1601"/>
    <w:rsid w:val="008E6D60"/>
    <w:rsid w:val="008E779F"/>
    <w:rsid w:val="008F28F9"/>
    <w:rsid w:val="00900D14"/>
    <w:rsid w:val="00901DA1"/>
    <w:rsid w:val="00910A29"/>
    <w:rsid w:val="00924E6D"/>
    <w:rsid w:val="00940221"/>
    <w:rsid w:val="0095514F"/>
    <w:rsid w:val="009656EC"/>
    <w:rsid w:val="0096638C"/>
    <w:rsid w:val="00972008"/>
    <w:rsid w:val="009757C4"/>
    <w:rsid w:val="00992139"/>
    <w:rsid w:val="00993DEF"/>
    <w:rsid w:val="00997BAF"/>
    <w:rsid w:val="009A3772"/>
    <w:rsid w:val="009B01A7"/>
    <w:rsid w:val="009C2BCD"/>
    <w:rsid w:val="009C6A97"/>
    <w:rsid w:val="009D26CF"/>
    <w:rsid w:val="009D477C"/>
    <w:rsid w:val="009D4811"/>
    <w:rsid w:val="009E35C5"/>
    <w:rsid w:val="009E70F5"/>
    <w:rsid w:val="009E72BD"/>
    <w:rsid w:val="009F3B8E"/>
    <w:rsid w:val="00A02D97"/>
    <w:rsid w:val="00A10E8A"/>
    <w:rsid w:val="00A551B2"/>
    <w:rsid w:val="00A61DA2"/>
    <w:rsid w:val="00A63695"/>
    <w:rsid w:val="00A64367"/>
    <w:rsid w:val="00A77A6A"/>
    <w:rsid w:val="00A9055E"/>
    <w:rsid w:val="00A96D33"/>
    <w:rsid w:val="00AA08AD"/>
    <w:rsid w:val="00AA09D6"/>
    <w:rsid w:val="00AB3983"/>
    <w:rsid w:val="00AB3E95"/>
    <w:rsid w:val="00AB6CA7"/>
    <w:rsid w:val="00AB741C"/>
    <w:rsid w:val="00AD3ED6"/>
    <w:rsid w:val="00AE2452"/>
    <w:rsid w:val="00AF6644"/>
    <w:rsid w:val="00B036C2"/>
    <w:rsid w:val="00B0656C"/>
    <w:rsid w:val="00B07183"/>
    <w:rsid w:val="00B10B68"/>
    <w:rsid w:val="00B11453"/>
    <w:rsid w:val="00B43AF7"/>
    <w:rsid w:val="00B462C6"/>
    <w:rsid w:val="00B46918"/>
    <w:rsid w:val="00B50902"/>
    <w:rsid w:val="00B51E7C"/>
    <w:rsid w:val="00B85DF3"/>
    <w:rsid w:val="00BC60F6"/>
    <w:rsid w:val="00BE7680"/>
    <w:rsid w:val="00C1127C"/>
    <w:rsid w:val="00C14640"/>
    <w:rsid w:val="00C223D7"/>
    <w:rsid w:val="00C3080E"/>
    <w:rsid w:val="00C56CF8"/>
    <w:rsid w:val="00C63DF8"/>
    <w:rsid w:val="00C706A0"/>
    <w:rsid w:val="00C70E61"/>
    <w:rsid w:val="00C83A84"/>
    <w:rsid w:val="00CA497A"/>
    <w:rsid w:val="00CC0A5F"/>
    <w:rsid w:val="00CC1A8E"/>
    <w:rsid w:val="00CC4783"/>
    <w:rsid w:val="00CC5033"/>
    <w:rsid w:val="00CE14B0"/>
    <w:rsid w:val="00CF6007"/>
    <w:rsid w:val="00D15F5C"/>
    <w:rsid w:val="00D20272"/>
    <w:rsid w:val="00D32921"/>
    <w:rsid w:val="00D6610C"/>
    <w:rsid w:val="00D77C2C"/>
    <w:rsid w:val="00D87E6F"/>
    <w:rsid w:val="00D90536"/>
    <w:rsid w:val="00D90FB3"/>
    <w:rsid w:val="00DA05DE"/>
    <w:rsid w:val="00DA157E"/>
    <w:rsid w:val="00DA23EC"/>
    <w:rsid w:val="00DB1F4B"/>
    <w:rsid w:val="00DC09D2"/>
    <w:rsid w:val="00DC0DF2"/>
    <w:rsid w:val="00DD58FD"/>
    <w:rsid w:val="00DD778A"/>
    <w:rsid w:val="00DE172B"/>
    <w:rsid w:val="00DE3F8D"/>
    <w:rsid w:val="00DE53ED"/>
    <w:rsid w:val="00E15280"/>
    <w:rsid w:val="00E36114"/>
    <w:rsid w:val="00E523EF"/>
    <w:rsid w:val="00E55BD8"/>
    <w:rsid w:val="00E74E88"/>
    <w:rsid w:val="00E8195C"/>
    <w:rsid w:val="00E864AB"/>
    <w:rsid w:val="00E93323"/>
    <w:rsid w:val="00EA00CC"/>
    <w:rsid w:val="00ED7808"/>
    <w:rsid w:val="00EF4DAB"/>
    <w:rsid w:val="00F00F6A"/>
    <w:rsid w:val="00F15349"/>
    <w:rsid w:val="00F37786"/>
    <w:rsid w:val="00F55DF6"/>
    <w:rsid w:val="00F57A35"/>
    <w:rsid w:val="00F60FAC"/>
    <w:rsid w:val="00F83CDA"/>
    <w:rsid w:val="00F9420E"/>
    <w:rsid w:val="00F9750D"/>
    <w:rsid w:val="00FB2244"/>
    <w:rsid w:val="00FB62B3"/>
    <w:rsid w:val="00FC1442"/>
    <w:rsid w:val="00FC6D50"/>
    <w:rsid w:val="00FD089E"/>
    <w:rsid w:val="00FE675F"/>
    <w:rsid w:val="00FF0D3C"/>
    <w:rsid w:val="00FF259D"/>
    <w:rsid w:val="01036D43"/>
    <w:rsid w:val="010D427B"/>
    <w:rsid w:val="012A0989"/>
    <w:rsid w:val="013805A3"/>
    <w:rsid w:val="01714809"/>
    <w:rsid w:val="01776BD7"/>
    <w:rsid w:val="017839F7"/>
    <w:rsid w:val="017B11E4"/>
    <w:rsid w:val="018A79CF"/>
    <w:rsid w:val="018D0F17"/>
    <w:rsid w:val="01910D47"/>
    <w:rsid w:val="01916BDC"/>
    <w:rsid w:val="01945110"/>
    <w:rsid w:val="019C1919"/>
    <w:rsid w:val="01B0282E"/>
    <w:rsid w:val="01B32CF1"/>
    <w:rsid w:val="01B45622"/>
    <w:rsid w:val="01C26E13"/>
    <w:rsid w:val="01C42B8B"/>
    <w:rsid w:val="01C7267B"/>
    <w:rsid w:val="01D41E44"/>
    <w:rsid w:val="01D90AFF"/>
    <w:rsid w:val="01D95F9B"/>
    <w:rsid w:val="01FC710B"/>
    <w:rsid w:val="01FD609D"/>
    <w:rsid w:val="020E02AA"/>
    <w:rsid w:val="02117D9A"/>
    <w:rsid w:val="02123C79"/>
    <w:rsid w:val="02177074"/>
    <w:rsid w:val="022A49B8"/>
    <w:rsid w:val="022B0E5C"/>
    <w:rsid w:val="023C4E17"/>
    <w:rsid w:val="023C4EBB"/>
    <w:rsid w:val="023D64D3"/>
    <w:rsid w:val="02443CCC"/>
    <w:rsid w:val="02532A52"/>
    <w:rsid w:val="025D690F"/>
    <w:rsid w:val="026365D7"/>
    <w:rsid w:val="02762D3E"/>
    <w:rsid w:val="02777BFD"/>
    <w:rsid w:val="028265A2"/>
    <w:rsid w:val="02895B83"/>
    <w:rsid w:val="028A3BBA"/>
    <w:rsid w:val="02A62291"/>
    <w:rsid w:val="02C31095"/>
    <w:rsid w:val="02D50DC8"/>
    <w:rsid w:val="02EF1E8A"/>
    <w:rsid w:val="02EF28D7"/>
    <w:rsid w:val="02FF0C65"/>
    <w:rsid w:val="030D2310"/>
    <w:rsid w:val="03284CF4"/>
    <w:rsid w:val="03517310"/>
    <w:rsid w:val="03697D60"/>
    <w:rsid w:val="036D1000"/>
    <w:rsid w:val="03A2514E"/>
    <w:rsid w:val="03A42A90"/>
    <w:rsid w:val="03B749B0"/>
    <w:rsid w:val="03BD5AE4"/>
    <w:rsid w:val="03C2759E"/>
    <w:rsid w:val="03C50E3C"/>
    <w:rsid w:val="03C7077C"/>
    <w:rsid w:val="03CE5F43"/>
    <w:rsid w:val="03DA227A"/>
    <w:rsid w:val="03E26ED3"/>
    <w:rsid w:val="03EC461B"/>
    <w:rsid w:val="03EF2B33"/>
    <w:rsid w:val="04041965"/>
    <w:rsid w:val="040A2CF3"/>
    <w:rsid w:val="040D00EE"/>
    <w:rsid w:val="040E0D93"/>
    <w:rsid w:val="04111891"/>
    <w:rsid w:val="043A35D9"/>
    <w:rsid w:val="04414C5A"/>
    <w:rsid w:val="045046D1"/>
    <w:rsid w:val="047168CE"/>
    <w:rsid w:val="04814D63"/>
    <w:rsid w:val="049B1897"/>
    <w:rsid w:val="04A24CDA"/>
    <w:rsid w:val="04BC5D9C"/>
    <w:rsid w:val="04E470A0"/>
    <w:rsid w:val="04E97DD1"/>
    <w:rsid w:val="04F03C97"/>
    <w:rsid w:val="04F35535"/>
    <w:rsid w:val="04F80D9E"/>
    <w:rsid w:val="05123C0E"/>
    <w:rsid w:val="05195009"/>
    <w:rsid w:val="051B15A9"/>
    <w:rsid w:val="05235E1B"/>
    <w:rsid w:val="05295307"/>
    <w:rsid w:val="052B1173"/>
    <w:rsid w:val="053B7608"/>
    <w:rsid w:val="05596E5C"/>
    <w:rsid w:val="05600E1D"/>
    <w:rsid w:val="056170FB"/>
    <w:rsid w:val="056A3A4A"/>
    <w:rsid w:val="057743B8"/>
    <w:rsid w:val="05B15E1B"/>
    <w:rsid w:val="05B20F4D"/>
    <w:rsid w:val="05C313AC"/>
    <w:rsid w:val="05C72C4A"/>
    <w:rsid w:val="05C869C2"/>
    <w:rsid w:val="05CC64B2"/>
    <w:rsid w:val="05D2339D"/>
    <w:rsid w:val="05D76A8A"/>
    <w:rsid w:val="05DA63D5"/>
    <w:rsid w:val="06035C4C"/>
    <w:rsid w:val="061B724B"/>
    <w:rsid w:val="062E4029"/>
    <w:rsid w:val="063955D8"/>
    <w:rsid w:val="06400C4E"/>
    <w:rsid w:val="06562220"/>
    <w:rsid w:val="0668340C"/>
    <w:rsid w:val="066C559F"/>
    <w:rsid w:val="06930D7E"/>
    <w:rsid w:val="06986394"/>
    <w:rsid w:val="069A3DCD"/>
    <w:rsid w:val="069C1310"/>
    <w:rsid w:val="06B37672"/>
    <w:rsid w:val="06B454AB"/>
    <w:rsid w:val="06B64A6C"/>
    <w:rsid w:val="06C36432"/>
    <w:rsid w:val="06CB0518"/>
    <w:rsid w:val="07216662"/>
    <w:rsid w:val="073747A5"/>
    <w:rsid w:val="074A1311"/>
    <w:rsid w:val="074A3B33"/>
    <w:rsid w:val="074E4C94"/>
    <w:rsid w:val="07524795"/>
    <w:rsid w:val="075E313A"/>
    <w:rsid w:val="07683FB9"/>
    <w:rsid w:val="078037FF"/>
    <w:rsid w:val="078B7CA7"/>
    <w:rsid w:val="07A86AAB"/>
    <w:rsid w:val="07B264E2"/>
    <w:rsid w:val="07BE69AE"/>
    <w:rsid w:val="07C338E5"/>
    <w:rsid w:val="07D7113E"/>
    <w:rsid w:val="07DE071F"/>
    <w:rsid w:val="07FD05F4"/>
    <w:rsid w:val="07FF6A27"/>
    <w:rsid w:val="080053A9"/>
    <w:rsid w:val="08017F69"/>
    <w:rsid w:val="08033CE1"/>
    <w:rsid w:val="08161C67"/>
    <w:rsid w:val="0822685D"/>
    <w:rsid w:val="08265067"/>
    <w:rsid w:val="08367CC1"/>
    <w:rsid w:val="08457A88"/>
    <w:rsid w:val="086821BB"/>
    <w:rsid w:val="086C13EE"/>
    <w:rsid w:val="08783F6C"/>
    <w:rsid w:val="0889068B"/>
    <w:rsid w:val="088E5CD2"/>
    <w:rsid w:val="08AA0601"/>
    <w:rsid w:val="08B4089E"/>
    <w:rsid w:val="08D37B58"/>
    <w:rsid w:val="08D77379"/>
    <w:rsid w:val="08E27D9B"/>
    <w:rsid w:val="08EF4C46"/>
    <w:rsid w:val="09105B16"/>
    <w:rsid w:val="092F2A83"/>
    <w:rsid w:val="09394272"/>
    <w:rsid w:val="09450FED"/>
    <w:rsid w:val="09543578"/>
    <w:rsid w:val="095A3DD5"/>
    <w:rsid w:val="095F5373"/>
    <w:rsid w:val="096609CC"/>
    <w:rsid w:val="098A290C"/>
    <w:rsid w:val="098A46BA"/>
    <w:rsid w:val="099E4EE1"/>
    <w:rsid w:val="09A412D6"/>
    <w:rsid w:val="09AF3CD4"/>
    <w:rsid w:val="09D670BD"/>
    <w:rsid w:val="09D77A57"/>
    <w:rsid w:val="09E57B43"/>
    <w:rsid w:val="0A0655BF"/>
    <w:rsid w:val="0A067AB9"/>
    <w:rsid w:val="0A140428"/>
    <w:rsid w:val="0A1F5B1A"/>
    <w:rsid w:val="0A205206"/>
    <w:rsid w:val="0A222B45"/>
    <w:rsid w:val="0A29389E"/>
    <w:rsid w:val="0A2B7F5D"/>
    <w:rsid w:val="0A333D80"/>
    <w:rsid w:val="0A357A30"/>
    <w:rsid w:val="0A4A6971"/>
    <w:rsid w:val="0A6F38B0"/>
    <w:rsid w:val="0A7055E5"/>
    <w:rsid w:val="0A7A14EC"/>
    <w:rsid w:val="0A7E24A5"/>
    <w:rsid w:val="0A874DD1"/>
    <w:rsid w:val="0A8A2498"/>
    <w:rsid w:val="0A92506E"/>
    <w:rsid w:val="0A981059"/>
    <w:rsid w:val="0AA2244C"/>
    <w:rsid w:val="0AA31575"/>
    <w:rsid w:val="0AA66C64"/>
    <w:rsid w:val="0AB203A8"/>
    <w:rsid w:val="0ABE1947"/>
    <w:rsid w:val="0AC57974"/>
    <w:rsid w:val="0ACC3362"/>
    <w:rsid w:val="0ADD2F10"/>
    <w:rsid w:val="0AE147AE"/>
    <w:rsid w:val="0AF64815"/>
    <w:rsid w:val="0AFA5870"/>
    <w:rsid w:val="0B016BFE"/>
    <w:rsid w:val="0B071BA7"/>
    <w:rsid w:val="0B0C55A3"/>
    <w:rsid w:val="0B0E2A6A"/>
    <w:rsid w:val="0B1A3596"/>
    <w:rsid w:val="0B381EF4"/>
    <w:rsid w:val="0B3A5C6C"/>
    <w:rsid w:val="0B4D593C"/>
    <w:rsid w:val="0B502FED"/>
    <w:rsid w:val="0B6373B4"/>
    <w:rsid w:val="0B6A21C3"/>
    <w:rsid w:val="0B6C25DF"/>
    <w:rsid w:val="0B724B39"/>
    <w:rsid w:val="0B7F731F"/>
    <w:rsid w:val="0B8D0492"/>
    <w:rsid w:val="0B9C2483"/>
    <w:rsid w:val="0B9E444D"/>
    <w:rsid w:val="0BA8707A"/>
    <w:rsid w:val="0BBE689D"/>
    <w:rsid w:val="0BC1013B"/>
    <w:rsid w:val="0BC67500"/>
    <w:rsid w:val="0BCB2D68"/>
    <w:rsid w:val="0BCB7D33"/>
    <w:rsid w:val="0BF46F3F"/>
    <w:rsid w:val="0BF95B27"/>
    <w:rsid w:val="0BFF2A12"/>
    <w:rsid w:val="0BFF62F6"/>
    <w:rsid w:val="0C193AD3"/>
    <w:rsid w:val="0C1B5314"/>
    <w:rsid w:val="0C2343F9"/>
    <w:rsid w:val="0C434FF4"/>
    <w:rsid w:val="0C4548C9"/>
    <w:rsid w:val="0C462940"/>
    <w:rsid w:val="0C5A4BA3"/>
    <w:rsid w:val="0C661175"/>
    <w:rsid w:val="0C684027"/>
    <w:rsid w:val="0C6D3E1F"/>
    <w:rsid w:val="0C8F023A"/>
    <w:rsid w:val="0C963376"/>
    <w:rsid w:val="0C9C424D"/>
    <w:rsid w:val="0CA24551"/>
    <w:rsid w:val="0CCC1461"/>
    <w:rsid w:val="0CE916F8"/>
    <w:rsid w:val="0CF23D55"/>
    <w:rsid w:val="0D095D2A"/>
    <w:rsid w:val="0D1F15BD"/>
    <w:rsid w:val="0D270FEC"/>
    <w:rsid w:val="0D3A1F53"/>
    <w:rsid w:val="0D3F756A"/>
    <w:rsid w:val="0D4205F6"/>
    <w:rsid w:val="0D4C15CA"/>
    <w:rsid w:val="0D527471"/>
    <w:rsid w:val="0D570D57"/>
    <w:rsid w:val="0D592EEF"/>
    <w:rsid w:val="0D5F7C0C"/>
    <w:rsid w:val="0D6E7E4F"/>
    <w:rsid w:val="0D7A67F4"/>
    <w:rsid w:val="0D832434"/>
    <w:rsid w:val="0D8C4A31"/>
    <w:rsid w:val="0DA41AC3"/>
    <w:rsid w:val="0DA47D15"/>
    <w:rsid w:val="0DAA3924"/>
    <w:rsid w:val="0DAE649D"/>
    <w:rsid w:val="0DC932D7"/>
    <w:rsid w:val="0DCF495E"/>
    <w:rsid w:val="0DDE33CC"/>
    <w:rsid w:val="0DFB570C"/>
    <w:rsid w:val="0E005A9E"/>
    <w:rsid w:val="0E017A76"/>
    <w:rsid w:val="0E1450E4"/>
    <w:rsid w:val="0E19425F"/>
    <w:rsid w:val="0E223278"/>
    <w:rsid w:val="0E285773"/>
    <w:rsid w:val="0E3015A8"/>
    <w:rsid w:val="0E364DDA"/>
    <w:rsid w:val="0E405625"/>
    <w:rsid w:val="0E4F61B7"/>
    <w:rsid w:val="0E653000"/>
    <w:rsid w:val="0E791713"/>
    <w:rsid w:val="0E796AAB"/>
    <w:rsid w:val="0E807E3A"/>
    <w:rsid w:val="0E884F40"/>
    <w:rsid w:val="0E97177E"/>
    <w:rsid w:val="0EA77ABC"/>
    <w:rsid w:val="0EAB162B"/>
    <w:rsid w:val="0EAE0E4B"/>
    <w:rsid w:val="0EBD108E"/>
    <w:rsid w:val="0ECB7FF9"/>
    <w:rsid w:val="0ECD6DF7"/>
    <w:rsid w:val="0EF11263"/>
    <w:rsid w:val="0EF63A53"/>
    <w:rsid w:val="0EFB5712"/>
    <w:rsid w:val="0F144A26"/>
    <w:rsid w:val="0F256C33"/>
    <w:rsid w:val="0F5C08A7"/>
    <w:rsid w:val="0F6109AA"/>
    <w:rsid w:val="0F637C9A"/>
    <w:rsid w:val="0F6E05DA"/>
    <w:rsid w:val="0F6F0E3D"/>
    <w:rsid w:val="0FC1070A"/>
    <w:rsid w:val="0FC3444E"/>
    <w:rsid w:val="0FC71A98"/>
    <w:rsid w:val="0FC843B1"/>
    <w:rsid w:val="0FCC70AF"/>
    <w:rsid w:val="0FD54405"/>
    <w:rsid w:val="0FF36C20"/>
    <w:rsid w:val="10010DE7"/>
    <w:rsid w:val="101146EA"/>
    <w:rsid w:val="10117079"/>
    <w:rsid w:val="101747CE"/>
    <w:rsid w:val="10305890"/>
    <w:rsid w:val="103435D2"/>
    <w:rsid w:val="103C005D"/>
    <w:rsid w:val="103F4B2D"/>
    <w:rsid w:val="104E4A31"/>
    <w:rsid w:val="104F21BA"/>
    <w:rsid w:val="1052657B"/>
    <w:rsid w:val="1053332C"/>
    <w:rsid w:val="10563548"/>
    <w:rsid w:val="105E7593"/>
    <w:rsid w:val="10786825"/>
    <w:rsid w:val="107A5A2B"/>
    <w:rsid w:val="107E484D"/>
    <w:rsid w:val="107F4121"/>
    <w:rsid w:val="10993435"/>
    <w:rsid w:val="109B4BF6"/>
    <w:rsid w:val="10DF2BA7"/>
    <w:rsid w:val="10FC21CE"/>
    <w:rsid w:val="10FC5772"/>
    <w:rsid w:val="1102722C"/>
    <w:rsid w:val="11062AC9"/>
    <w:rsid w:val="110765F0"/>
    <w:rsid w:val="111B209C"/>
    <w:rsid w:val="111E393A"/>
    <w:rsid w:val="114F61E9"/>
    <w:rsid w:val="1153530B"/>
    <w:rsid w:val="115378FB"/>
    <w:rsid w:val="11637337"/>
    <w:rsid w:val="11701E29"/>
    <w:rsid w:val="11717704"/>
    <w:rsid w:val="117A14B8"/>
    <w:rsid w:val="117A2E35"/>
    <w:rsid w:val="11862280"/>
    <w:rsid w:val="119A56B6"/>
    <w:rsid w:val="119D44AA"/>
    <w:rsid w:val="11A46141"/>
    <w:rsid w:val="11AA069F"/>
    <w:rsid w:val="11C444E1"/>
    <w:rsid w:val="11C865A2"/>
    <w:rsid w:val="11DA5722"/>
    <w:rsid w:val="11DC71F8"/>
    <w:rsid w:val="11EB3476"/>
    <w:rsid w:val="11EC3680"/>
    <w:rsid w:val="11FE3E97"/>
    <w:rsid w:val="120945EA"/>
    <w:rsid w:val="1211524D"/>
    <w:rsid w:val="121E0096"/>
    <w:rsid w:val="121F06BA"/>
    <w:rsid w:val="122C0164"/>
    <w:rsid w:val="12652607"/>
    <w:rsid w:val="126A3816"/>
    <w:rsid w:val="127952CC"/>
    <w:rsid w:val="12891287"/>
    <w:rsid w:val="12922832"/>
    <w:rsid w:val="129465AA"/>
    <w:rsid w:val="129701D5"/>
    <w:rsid w:val="129B7767"/>
    <w:rsid w:val="129C720C"/>
    <w:rsid w:val="12AF5192"/>
    <w:rsid w:val="12C616AB"/>
    <w:rsid w:val="12DD1CFF"/>
    <w:rsid w:val="12DD7310"/>
    <w:rsid w:val="13016A31"/>
    <w:rsid w:val="13053004"/>
    <w:rsid w:val="13070B2A"/>
    <w:rsid w:val="132555BA"/>
    <w:rsid w:val="13332C74"/>
    <w:rsid w:val="13390EFF"/>
    <w:rsid w:val="133F0089"/>
    <w:rsid w:val="13410513"/>
    <w:rsid w:val="134B1AD3"/>
    <w:rsid w:val="13587797"/>
    <w:rsid w:val="136A249C"/>
    <w:rsid w:val="137926EE"/>
    <w:rsid w:val="13806B2E"/>
    <w:rsid w:val="13824654"/>
    <w:rsid w:val="138403CC"/>
    <w:rsid w:val="138A52B7"/>
    <w:rsid w:val="13946135"/>
    <w:rsid w:val="139D148E"/>
    <w:rsid w:val="13AF1201"/>
    <w:rsid w:val="13C576DE"/>
    <w:rsid w:val="13DD0ACE"/>
    <w:rsid w:val="13EB50CE"/>
    <w:rsid w:val="13F015BE"/>
    <w:rsid w:val="13F43E5A"/>
    <w:rsid w:val="14117786"/>
    <w:rsid w:val="141D437D"/>
    <w:rsid w:val="14254B61"/>
    <w:rsid w:val="142E20E6"/>
    <w:rsid w:val="143B1266"/>
    <w:rsid w:val="143E4A1F"/>
    <w:rsid w:val="143E558A"/>
    <w:rsid w:val="14431274"/>
    <w:rsid w:val="144C7045"/>
    <w:rsid w:val="14552EB1"/>
    <w:rsid w:val="1457163D"/>
    <w:rsid w:val="145B2E54"/>
    <w:rsid w:val="146124BC"/>
    <w:rsid w:val="146401FE"/>
    <w:rsid w:val="14643D5A"/>
    <w:rsid w:val="147D226B"/>
    <w:rsid w:val="148015B9"/>
    <w:rsid w:val="14825131"/>
    <w:rsid w:val="149C34F4"/>
    <w:rsid w:val="14A66120"/>
    <w:rsid w:val="14B628F2"/>
    <w:rsid w:val="14C67496"/>
    <w:rsid w:val="14DE66C6"/>
    <w:rsid w:val="14F74624"/>
    <w:rsid w:val="1517701E"/>
    <w:rsid w:val="1534258F"/>
    <w:rsid w:val="15393438"/>
    <w:rsid w:val="15597637"/>
    <w:rsid w:val="156A1844"/>
    <w:rsid w:val="1574621E"/>
    <w:rsid w:val="15802E15"/>
    <w:rsid w:val="1584460A"/>
    <w:rsid w:val="15847ACA"/>
    <w:rsid w:val="1585667E"/>
    <w:rsid w:val="1587205C"/>
    <w:rsid w:val="15AC3C0A"/>
    <w:rsid w:val="15B35F47"/>
    <w:rsid w:val="15D0546F"/>
    <w:rsid w:val="15DB44F0"/>
    <w:rsid w:val="15F1381F"/>
    <w:rsid w:val="15F829AC"/>
    <w:rsid w:val="161D0664"/>
    <w:rsid w:val="162B4B2F"/>
    <w:rsid w:val="162C08A7"/>
    <w:rsid w:val="16356869"/>
    <w:rsid w:val="163C4C29"/>
    <w:rsid w:val="164B6F7F"/>
    <w:rsid w:val="166149F5"/>
    <w:rsid w:val="16816E45"/>
    <w:rsid w:val="16886BA2"/>
    <w:rsid w:val="168F6C2A"/>
    <w:rsid w:val="16A0311C"/>
    <w:rsid w:val="16C44047"/>
    <w:rsid w:val="16C62AAA"/>
    <w:rsid w:val="16DE0A1B"/>
    <w:rsid w:val="16EA7853"/>
    <w:rsid w:val="16FD6AE2"/>
    <w:rsid w:val="17057A2A"/>
    <w:rsid w:val="17123BAE"/>
    <w:rsid w:val="17410B14"/>
    <w:rsid w:val="17577A16"/>
    <w:rsid w:val="175E2CE2"/>
    <w:rsid w:val="17664476"/>
    <w:rsid w:val="176B0226"/>
    <w:rsid w:val="176F549D"/>
    <w:rsid w:val="17777B16"/>
    <w:rsid w:val="1783099B"/>
    <w:rsid w:val="178F5592"/>
    <w:rsid w:val="17945B62"/>
    <w:rsid w:val="17AB7326"/>
    <w:rsid w:val="17BD20FF"/>
    <w:rsid w:val="17BD5C5B"/>
    <w:rsid w:val="17D80CE7"/>
    <w:rsid w:val="17DC7FDE"/>
    <w:rsid w:val="17DF30DD"/>
    <w:rsid w:val="17E21BDA"/>
    <w:rsid w:val="17E55ACB"/>
    <w:rsid w:val="17F31CE1"/>
    <w:rsid w:val="18080C8D"/>
    <w:rsid w:val="18147845"/>
    <w:rsid w:val="18245CDA"/>
    <w:rsid w:val="182E3B95"/>
    <w:rsid w:val="183D3DB6"/>
    <w:rsid w:val="1843557E"/>
    <w:rsid w:val="185A5BA0"/>
    <w:rsid w:val="185D743E"/>
    <w:rsid w:val="187753D6"/>
    <w:rsid w:val="18822A00"/>
    <w:rsid w:val="18964231"/>
    <w:rsid w:val="18972950"/>
    <w:rsid w:val="189738CC"/>
    <w:rsid w:val="189D783A"/>
    <w:rsid w:val="18A706B9"/>
    <w:rsid w:val="18A71303"/>
    <w:rsid w:val="18B057C0"/>
    <w:rsid w:val="18C9062F"/>
    <w:rsid w:val="18E3314F"/>
    <w:rsid w:val="18E37943"/>
    <w:rsid w:val="18E41600"/>
    <w:rsid w:val="18F2402A"/>
    <w:rsid w:val="18F73BF3"/>
    <w:rsid w:val="19006747"/>
    <w:rsid w:val="1901426D"/>
    <w:rsid w:val="19044950"/>
    <w:rsid w:val="192341E3"/>
    <w:rsid w:val="19235F91"/>
    <w:rsid w:val="19244075"/>
    <w:rsid w:val="19362169"/>
    <w:rsid w:val="19502AFF"/>
    <w:rsid w:val="19573E8D"/>
    <w:rsid w:val="19662322"/>
    <w:rsid w:val="197F0D78"/>
    <w:rsid w:val="198509FA"/>
    <w:rsid w:val="19856C4C"/>
    <w:rsid w:val="199D3F96"/>
    <w:rsid w:val="19AF5817"/>
    <w:rsid w:val="19B22E0D"/>
    <w:rsid w:val="19B4308D"/>
    <w:rsid w:val="1A085187"/>
    <w:rsid w:val="1A0A34A9"/>
    <w:rsid w:val="1A2032A6"/>
    <w:rsid w:val="1A366198"/>
    <w:rsid w:val="1A402B73"/>
    <w:rsid w:val="1A4C776A"/>
    <w:rsid w:val="1A5328A6"/>
    <w:rsid w:val="1A5D3725"/>
    <w:rsid w:val="1A6C5716"/>
    <w:rsid w:val="1A78230D"/>
    <w:rsid w:val="1AA72BF2"/>
    <w:rsid w:val="1ABD5F72"/>
    <w:rsid w:val="1AC11F06"/>
    <w:rsid w:val="1AC45552"/>
    <w:rsid w:val="1AC93C23"/>
    <w:rsid w:val="1ACC5E29"/>
    <w:rsid w:val="1AE23C2A"/>
    <w:rsid w:val="1AFA5418"/>
    <w:rsid w:val="1B0D514B"/>
    <w:rsid w:val="1B0F49DD"/>
    <w:rsid w:val="1B663169"/>
    <w:rsid w:val="1B83540D"/>
    <w:rsid w:val="1B8814BB"/>
    <w:rsid w:val="1BA62EAA"/>
    <w:rsid w:val="1BAC5DB8"/>
    <w:rsid w:val="1BB455C7"/>
    <w:rsid w:val="1BBD4F04"/>
    <w:rsid w:val="1BC25F36"/>
    <w:rsid w:val="1BD80C8D"/>
    <w:rsid w:val="1BE32CA3"/>
    <w:rsid w:val="1BEF7568"/>
    <w:rsid w:val="1BF754B3"/>
    <w:rsid w:val="1C114776"/>
    <w:rsid w:val="1C197B20"/>
    <w:rsid w:val="1C2C33AF"/>
    <w:rsid w:val="1C35495A"/>
    <w:rsid w:val="1C45352C"/>
    <w:rsid w:val="1C512E16"/>
    <w:rsid w:val="1C746B04"/>
    <w:rsid w:val="1C79317F"/>
    <w:rsid w:val="1C8F393E"/>
    <w:rsid w:val="1C907DE2"/>
    <w:rsid w:val="1C913B5A"/>
    <w:rsid w:val="1C9B02A5"/>
    <w:rsid w:val="1CA92C52"/>
    <w:rsid w:val="1CDD28FB"/>
    <w:rsid w:val="1CE912A0"/>
    <w:rsid w:val="1CF346E3"/>
    <w:rsid w:val="1D046798"/>
    <w:rsid w:val="1D49361B"/>
    <w:rsid w:val="1D4D4C12"/>
    <w:rsid w:val="1D4D5CD3"/>
    <w:rsid w:val="1D6979D9"/>
    <w:rsid w:val="1D70551D"/>
    <w:rsid w:val="1D7160DC"/>
    <w:rsid w:val="1D7166CD"/>
    <w:rsid w:val="1D781388"/>
    <w:rsid w:val="1D884F5D"/>
    <w:rsid w:val="1DA66342"/>
    <w:rsid w:val="1DA84C4A"/>
    <w:rsid w:val="1DB64F9B"/>
    <w:rsid w:val="1DC25772"/>
    <w:rsid w:val="1DCF0496"/>
    <w:rsid w:val="1DDC7057"/>
    <w:rsid w:val="1DEF28E6"/>
    <w:rsid w:val="1DF24C70"/>
    <w:rsid w:val="1E1918C8"/>
    <w:rsid w:val="1E2D606F"/>
    <w:rsid w:val="1E435F9C"/>
    <w:rsid w:val="1E4C1AE7"/>
    <w:rsid w:val="1E5037DD"/>
    <w:rsid w:val="1E636E30"/>
    <w:rsid w:val="1E8C282B"/>
    <w:rsid w:val="1E984D2C"/>
    <w:rsid w:val="1E9E13E6"/>
    <w:rsid w:val="1EAB0F03"/>
    <w:rsid w:val="1EC04283"/>
    <w:rsid w:val="1ED26847"/>
    <w:rsid w:val="1ED63AA6"/>
    <w:rsid w:val="1EED151B"/>
    <w:rsid w:val="1EEE2B9E"/>
    <w:rsid w:val="1F080A89"/>
    <w:rsid w:val="1F176598"/>
    <w:rsid w:val="1F1A7E37"/>
    <w:rsid w:val="1F211410"/>
    <w:rsid w:val="1F222D29"/>
    <w:rsid w:val="1F3B789A"/>
    <w:rsid w:val="1F41655B"/>
    <w:rsid w:val="1F4C145E"/>
    <w:rsid w:val="1F5275D0"/>
    <w:rsid w:val="1F7237CF"/>
    <w:rsid w:val="1F890B18"/>
    <w:rsid w:val="1F9A0F77"/>
    <w:rsid w:val="1FA37695"/>
    <w:rsid w:val="1FBE4C66"/>
    <w:rsid w:val="1FCE2663"/>
    <w:rsid w:val="1FD04999"/>
    <w:rsid w:val="1FD5582B"/>
    <w:rsid w:val="1FE35CB2"/>
    <w:rsid w:val="1FF71F26"/>
    <w:rsid w:val="200563F1"/>
    <w:rsid w:val="20344F28"/>
    <w:rsid w:val="204333BD"/>
    <w:rsid w:val="20482782"/>
    <w:rsid w:val="204D5FEA"/>
    <w:rsid w:val="205D447F"/>
    <w:rsid w:val="206C46C2"/>
    <w:rsid w:val="207140DC"/>
    <w:rsid w:val="2080016D"/>
    <w:rsid w:val="208E4638"/>
    <w:rsid w:val="2091237A"/>
    <w:rsid w:val="20987265"/>
    <w:rsid w:val="20A91472"/>
    <w:rsid w:val="20B07BF0"/>
    <w:rsid w:val="20DB35F6"/>
    <w:rsid w:val="20DD111C"/>
    <w:rsid w:val="20EE6A13"/>
    <w:rsid w:val="20F14BC7"/>
    <w:rsid w:val="21171D51"/>
    <w:rsid w:val="211A411E"/>
    <w:rsid w:val="213276BA"/>
    <w:rsid w:val="21336655"/>
    <w:rsid w:val="213D7E0C"/>
    <w:rsid w:val="214D40AF"/>
    <w:rsid w:val="21750BA0"/>
    <w:rsid w:val="21815D0A"/>
    <w:rsid w:val="218D48F0"/>
    <w:rsid w:val="219C0FD7"/>
    <w:rsid w:val="21B069DD"/>
    <w:rsid w:val="21C85928"/>
    <w:rsid w:val="21DF0EC4"/>
    <w:rsid w:val="21F67990"/>
    <w:rsid w:val="21FB3F4F"/>
    <w:rsid w:val="220D2D23"/>
    <w:rsid w:val="220D5A31"/>
    <w:rsid w:val="222223AA"/>
    <w:rsid w:val="22227687"/>
    <w:rsid w:val="223F4E70"/>
    <w:rsid w:val="22482F0D"/>
    <w:rsid w:val="224A0A33"/>
    <w:rsid w:val="224D0523"/>
    <w:rsid w:val="225639C9"/>
    <w:rsid w:val="22614F3C"/>
    <w:rsid w:val="227B5090"/>
    <w:rsid w:val="229972C4"/>
    <w:rsid w:val="229A37A4"/>
    <w:rsid w:val="22A00653"/>
    <w:rsid w:val="22A24272"/>
    <w:rsid w:val="22B20386"/>
    <w:rsid w:val="22E2743E"/>
    <w:rsid w:val="22EE7610"/>
    <w:rsid w:val="22F64717"/>
    <w:rsid w:val="22FD7853"/>
    <w:rsid w:val="230A054B"/>
    <w:rsid w:val="23151418"/>
    <w:rsid w:val="23166B67"/>
    <w:rsid w:val="231B23CF"/>
    <w:rsid w:val="233F2A5E"/>
    <w:rsid w:val="234731C4"/>
    <w:rsid w:val="23476D20"/>
    <w:rsid w:val="235B7B07"/>
    <w:rsid w:val="23843AD1"/>
    <w:rsid w:val="23AE55BC"/>
    <w:rsid w:val="23DA5DE6"/>
    <w:rsid w:val="23E66539"/>
    <w:rsid w:val="23EA427B"/>
    <w:rsid w:val="23F0560A"/>
    <w:rsid w:val="23F55B66"/>
    <w:rsid w:val="23F724F4"/>
    <w:rsid w:val="24172B97"/>
    <w:rsid w:val="24284DA4"/>
    <w:rsid w:val="24374FE7"/>
    <w:rsid w:val="245E2574"/>
    <w:rsid w:val="246102B6"/>
    <w:rsid w:val="246E3DB3"/>
    <w:rsid w:val="24712DF5"/>
    <w:rsid w:val="24763D61"/>
    <w:rsid w:val="247E2C16"/>
    <w:rsid w:val="24831F80"/>
    <w:rsid w:val="248875F1"/>
    <w:rsid w:val="249935AC"/>
    <w:rsid w:val="249A74E6"/>
    <w:rsid w:val="24AE7C47"/>
    <w:rsid w:val="24B403E6"/>
    <w:rsid w:val="24BB1774"/>
    <w:rsid w:val="24BB3676"/>
    <w:rsid w:val="24BE55DE"/>
    <w:rsid w:val="24C84F99"/>
    <w:rsid w:val="24D32F62"/>
    <w:rsid w:val="24DD793C"/>
    <w:rsid w:val="24F133E8"/>
    <w:rsid w:val="24F353B2"/>
    <w:rsid w:val="25002D7C"/>
    <w:rsid w:val="250A239A"/>
    <w:rsid w:val="250E5D48"/>
    <w:rsid w:val="251516C0"/>
    <w:rsid w:val="25166455"/>
    <w:rsid w:val="251E1D03"/>
    <w:rsid w:val="25214A81"/>
    <w:rsid w:val="252217F3"/>
    <w:rsid w:val="252B4B4C"/>
    <w:rsid w:val="253D4222"/>
    <w:rsid w:val="255900BA"/>
    <w:rsid w:val="256B0A86"/>
    <w:rsid w:val="25802E7B"/>
    <w:rsid w:val="258204E4"/>
    <w:rsid w:val="258A1146"/>
    <w:rsid w:val="25987D07"/>
    <w:rsid w:val="259A582D"/>
    <w:rsid w:val="25A246E2"/>
    <w:rsid w:val="25CB3C39"/>
    <w:rsid w:val="25D32AED"/>
    <w:rsid w:val="25D832ED"/>
    <w:rsid w:val="25F018F1"/>
    <w:rsid w:val="25FD1756"/>
    <w:rsid w:val="26041B76"/>
    <w:rsid w:val="2605432E"/>
    <w:rsid w:val="2610694C"/>
    <w:rsid w:val="26170C2C"/>
    <w:rsid w:val="261C66B1"/>
    <w:rsid w:val="264A7253"/>
    <w:rsid w:val="267E514F"/>
    <w:rsid w:val="267F6DC4"/>
    <w:rsid w:val="2681079B"/>
    <w:rsid w:val="268A07BD"/>
    <w:rsid w:val="268A7650"/>
    <w:rsid w:val="269B7AAF"/>
    <w:rsid w:val="269F0C21"/>
    <w:rsid w:val="26B56DCF"/>
    <w:rsid w:val="26C07516"/>
    <w:rsid w:val="26C210FB"/>
    <w:rsid w:val="26DC08B6"/>
    <w:rsid w:val="26DD3360"/>
    <w:rsid w:val="26FE3B9A"/>
    <w:rsid w:val="270F5DA7"/>
    <w:rsid w:val="27117703"/>
    <w:rsid w:val="272E0129"/>
    <w:rsid w:val="27356DEA"/>
    <w:rsid w:val="273D1AD3"/>
    <w:rsid w:val="2743379E"/>
    <w:rsid w:val="276500BD"/>
    <w:rsid w:val="27714608"/>
    <w:rsid w:val="2772524E"/>
    <w:rsid w:val="27734588"/>
    <w:rsid w:val="278F0C96"/>
    <w:rsid w:val="27A73315"/>
    <w:rsid w:val="27AA0124"/>
    <w:rsid w:val="27B506FD"/>
    <w:rsid w:val="27B610FF"/>
    <w:rsid w:val="27C76682"/>
    <w:rsid w:val="27CE5E8F"/>
    <w:rsid w:val="27CE7A10"/>
    <w:rsid w:val="27DC77A2"/>
    <w:rsid w:val="27F21CAC"/>
    <w:rsid w:val="27FC27CF"/>
    <w:rsid w:val="280B47C0"/>
    <w:rsid w:val="280D411B"/>
    <w:rsid w:val="28163210"/>
    <w:rsid w:val="281F026C"/>
    <w:rsid w:val="28247680"/>
    <w:rsid w:val="28263A1C"/>
    <w:rsid w:val="282F2844"/>
    <w:rsid w:val="28321D4D"/>
    <w:rsid w:val="283756B5"/>
    <w:rsid w:val="28575C58"/>
    <w:rsid w:val="286C4793"/>
    <w:rsid w:val="287560DE"/>
    <w:rsid w:val="28814A83"/>
    <w:rsid w:val="28B97223"/>
    <w:rsid w:val="28C64B8B"/>
    <w:rsid w:val="28CA01D8"/>
    <w:rsid w:val="28E55011"/>
    <w:rsid w:val="28E82D54"/>
    <w:rsid w:val="28EC2844"/>
    <w:rsid w:val="28FF13EE"/>
    <w:rsid w:val="290A2CCA"/>
    <w:rsid w:val="291311F5"/>
    <w:rsid w:val="291458F7"/>
    <w:rsid w:val="2916341D"/>
    <w:rsid w:val="2920678A"/>
    <w:rsid w:val="29345F99"/>
    <w:rsid w:val="293665BC"/>
    <w:rsid w:val="2940493E"/>
    <w:rsid w:val="29451F54"/>
    <w:rsid w:val="294A1318"/>
    <w:rsid w:val="294E5677"/>
    <w:rsid w:val="295D729E"/>
    <w:rsid w:val="296C128F"/>
    <w:rsid w:val="29802F8C"/>
    <w:rsid w:val="299F78B6"/>
    <w:rsid w:val="29B03871"/>
    <w:rsid w:val="29D05CC2"/>
    <w:rsid w:val="29E74DB9"/>
    <w:rsid w:val="29E928DF"/>
    <w:rsid w:val="2A0B0AA8"/>
    <w:rsid w:val="2A107221"/>
    <w:rsid w:val="2A110088"/>
    <w:rsid w:val="2A1C5D7B"/>
    <w:rsid w:val="2A3A75DF"/>
    <w:rsid w:val="2A3B7DA2"/>
    <w:rsid w:val="2A3D2C2B"/>
    <w:rsid w:val="2A465F84"/>
    <w:rsid w:val="2A481CFC"/>
    <w:rsid w:val="2A4E308A"/>
    <w:rsid w:val="2A50295E"/>
    <w:rsid w:val="2A5774F7"/>
    <w:rsid w:val="2A5E151F"/>
    <w:rsid w:val="2ABA24CE"/>
    <w:rsid w:val="2ABC6246"/>
    <w:rsid w:val="2AC9098F"/>
    <w:rsid w:val="2AEC2D35"/>
    <w:rsid w:val="2B08765C"/>
    <w:rsid w:val="2B1E480B"/>
    <w:rsid w:val="2B4179EE"/>
    <w:rsid w:val="2B465CF5"/>
    <w:rsid w:val="2B4A1AA4"/>
    <w:rsid w:val="2B4D3342"/>
    <w:rsid w:val="2B5E72FD"/>
    <w:rsid w:val="2B66245D"/>
    <w:rsid w:val="2B88437A"/>
    <w:rsid w:val="2B8D4A10"/>
    <w:rsid w:val="2B8F50B4"/>
    <w:rsid w:val="2B9B0113"/>
    <w:rsid w:val="2BA05CA2"/>
    <w:rsid w:val="2BBB580F"/>
    <w:rsid w:val="2BCC24B9"/>
    <w:rsid w:val="2BCF6C90"/>
    <w:rsid w:val="2BD355F5"/>
    <w:rsid w:val="2BDC3E61"/>
    <w:rsid w:val="2BE21CDC"/>
    <w:rsid w:val="2BEC6CCB"/>
    <w:rsid w:val="2BFE0311"/>
    <w:rsid w:val="2C02237E"/>
    <w:rsid w:val="2C0A4D8F"/>
    <w:rsid w:val="2C1E01A0"/>
    <w:rsid w:val="2C26606D"/>
    <w:rsid w:val="2C35005E"/>
    <w:rsid w:val="2C3A5255"/>
    <w:rsid w:val="2C471B3F"/>
    <w:rsid w:val="2C5E2F93"/>
    <w:rsid w:val="2C722F0F"/>
    <w:rsid w:val="2C7833AA"/>
    <w:rsid w:val="2C7A69D1"/>
    <w:rsid w:val="2C884632"/>
    <w:rsid w:val="2C8A772A"/>
    <w:rsid w:val="2C8B4122"/>
    <w:rsid w:val="2C8D6781"/>
    <w:rsid w:val="2CB573F1"/>
    <w:rsid w:val="2CDE6264"/>
    <w:rsid w:val="2CE130DC"/>
    <w:rsid w:val="2CEC1C40"/>
    <w:rsid w:val="2CED6B8B"/>
    <w:rsid w:val="2CF13919"/>
    <w:rsid w:val="2D1063D5"/>
    <w:rsid w:val="2D1D774E"/>
    <w:rsid w:val="2D3C1AFC"/>
    <w:rsid w:val="2D41526F"/>
    <w:rsid w:val="2D4B38B1"/>
    <w:rsid w:val="2D5108E1"/>
    <w:rsid w:val="2D5E1836"/>
    <w:rsid w:val="2D7A03C5"/>
    <w:rsid w:val="2D971B87"/>
    <w:rsid w:val="2D984D48"/>
    <w:rsid w:val="2D986AF6"/>
    <w:rsid w:val="2DA27975"/>
    <w:rsid w:val="2DA448F5"/>
    <w:rsid w:val="2DA74F8B"/>
    <w:rsid w:val="2DAB7E62"/>
    <w:rsid w:val="2DB75076"/>
    <w:rsid w:val="2DC95FDD"/>
    <w:rsid w:val="2DD81C92"/>
    <w:rsid w:val="2DDF5A78"/>
    <w:rsid w:val="2DE4594B"/>
    <w:rsid w:val="2DEA3C22"/>
    <w:rsid w:val="2DFE0923"/>
    <w:rsid w:val="2E0028ED"/>
    <w:rsid w:val="2E0C1292"/>
    <w:rsid w:val="2E0E33B6"/>
    <w:rsid w:val="2E20089A"/>
    <w:rsid w:val="2E206AEC"/>
    <w:rsid w:val="2E210323"/>
    <w:rsid w:val="2E314855"/>
    <w:rsid w:val="2E3600BD"/>
    <w:rsid w:val="2E3C5781"/>
    <w:rsid w:val="2E456552"/>
    <w:rsid w:val="2E47051C"/>
    <w:rsid w:val="2E50117F"/>
    <w:rsid w:val="2E6452AD"/>
    <w:rsid w:val="2E6A04C0"/>
    <w:rsid w:val="2E6E3CFB"/>
    <w:rsid w:val="2E7B5F75"/>
    <w:rsid w:val="2EAE5EA6"/>
    <w:rsid w:val="2EDD1647"/>
    <w:rsid w:val="2EE144CD"/>
    <w:rsid w:val="2EF46511"/>
    <w:rsid w:val="2EF82764"/>
    <w:rsid w:val="2EFE3058"/>
    <w:rsid w:val="2F012479"/>
    <w:rsid w:val="2F0D661F"/>
    <w:rsid w:val="2F0E0479"/>
    <w:rsid w:val="2F2A296B"/>
    <w:rsid w:val="2F316182"/>
    <w:rsid w:val="2F4F58DB"/>
    <w:rsid w:val="2F6B14B4"/>
    <w:rsid w:val="2F7E3ACA"/>
    <w:rsid w:val="2F827A5E"/>
    <w:rsid w:val="2F8310E0"/>
    <w:rsid w:val="2F8A246F"/>
    <w:rsid w:val="2F947791"/>
    <w:rsid w:val="2F963509"/>
    <w:rsid w:val="2F9949A6"/>
    <w:rsid w:val="2FAC5E0F"/>
    <w:rsid w:val="2FB219C5"/>
    <w:rsid w:val="2FBE55AC"/>
    <w:rsid w:val="2FC735B6"/>
    <w:rsid w:val="2FD14541"/>
    <w:rsid w:val="2FE42CDE"/>
    <w:rsid w:val="30000983"/>
    <w:rsid w:val="302F5020"/>
    <w:rsid w:val="30330D58"/>
    <w:rsid w:val="3034687E"/>
    <w:rsid w:val="30371B31"/>
    <w:rsid w:val="304B6B71"/>
    <w:rsid w:val="304C4712"/>
    <w:rsid w:val="304D6EE1"/>
    <w:rsid w:val="30540CC4"/>
    <w:rsid w:val="30593677"/>
    <w:rsid w:val="30604B42"/>
    <w:rsid w:val="307551E0"/>
    <w:rsid w:val="307A6987"/>
    <w:rsid w:val="308B46F0"/>
    <w:rsid w:val="3093409E"/>
    <w:rsid w:val="30B17ECF"/>
    <w:rsid w:val="30B20761"/>
    <w:rsid w:val="30BA2575"/>
    <w:rsid w:val="30C70FBE"/>
    <w:rsid w:val="30CB0F91"/>
    <w:rsid w:val="30CE282F"/>
    <w:rsid w:val="30D140CD"/>
    <w:rsid w:val="30D37E45"/>
    <w:rsid w:val="30D613A0"/>
    <w:rsid w:val="30FD4EC2"/>
    <w:rsid w:val="310B3A83"/>
    <w:rsid w:val="3120277A"/>
    <w:rsid w:val="312863E3"/>
    <w:rsid w:val="313308E4"/>
    <w:rsid w:val="3140197F"/>
    <w:rsid w:val="31480833"/>
    <w:rsid w:val="314C75BB"/>
    <w:rsid w:val="31633A6D"/>
    <w:rsid w:val="31651042"/>
    <w:rsid w:val="31674612"/>
    <w:rsid w:val="316E7B6E"/>
    <w:rsid w:val="31752FDE"/>
    <w:rsid w:val="3177311C"/>
    <w:rsid w:val="31A35847"/>
    <w:rsid w:val="31AC2673"/>
    <w:rsid w:val="31DC0F7C"/>
    <w:rsid w:val="31E25F8C"/>
    <w:rsid w:val="31EF5153"/>
    <w:rsid w:val="31EF67E2"/>
    <w:rsid w:val="31FA0957"/>
    <w:rsid w:val="320F0B96"/>
    <w:rsid w:val="321D3A6E"/>
    <w:rsid w:val="322070BA"/>
    <w:rsid w:val="32427031"/>
    <w:rsid w:val="32463124"/>
    <w:rsid w:val="325421CB"/>
    <w:rsid w:val="32582CF8"/>
    <w:rsid w:val="32622CBE"/>
    <w:rsid w:val="3266397B"/>
    <w:rsid w:val="326B46A5"/>
    <w:rsid w:val="32962B55"/>
    <w:rsid w:val="32994859"/>
    <w:rsid w:val="329B0E37"/>
    <w:rsid w:val="329B3363"/>
    <w:rsid w:val="329E241C"/>
    <w:rsid w:val="32A44F54"/>
    <w:rsid w:val="32A777DC"/>
    <w:rsid w:val="32B76E81"/>
    <w:rsid w:val="32B87886"/>
    <w:rsid w:val="32C2554C"/>
    <w:rsid w:val="32DF3932"/>
    <w:rsid w:val="32F26CA9"/>
    <w:rsid w:val="32F33DBC"/>
    <w:rsid w:val="32FC18D5"/>
    <w:rsid w:val="33087DBE"/>
    <w:rsid w:val="33093FF2"/>
    <w:rsid w:val="331309CD"/>
    <w:rsid w:val="331F3816"/>
    <w:rsid w:val="33261348"/>
    <w:rsid w:val="3349755B"/>
    <w:rsid w:val="334B0167"/>
    <w:rsid w:val="334B63B9"/>
    <w:rsid w:val="334D0383"/>
    <w:rsid w:val="33565A57"/>
    <w:rsid w:val="33591DDA"/>
    <w:rsid w:val="335C27F8"/>
    <w:rsid w:val="33633703"/>
    <w:rsid w:val="337E22EA"/>
    <w:rsid w:val="338302FF"/>
    <w:rsid w:val="33857292"/>
    <w:rsid w:val="339578F6"/>
    <w:rsid w:val="33A46E93"/>
    <w:rsid w:val="33C36048"/>
    <w:rsid w:val="33C75794"/>
    <w:rsid w:val="33D20888"/>
    <w:rsid w:val="33D77C4D"/>
    <w:rsid w:val="33DB4D01"/>
    <w:rsid w:val="33EB0AD0"/>
    <w:rsid w:val="340E6DF2"/>
    <w:rsid w:val="34192013"/>
    <w:rsid w:val="341D7D55"/>
    <w:rsid w:val="3422536C"/>
    <w:rsid w:val="34345A2C"/>
    <w:rsid w:val="34381C5E"/>
    <w:rsid w:val="343E2A55"/>
    <w:rsid w:val="347656B7"/>
    <w:rsid w:val="348B1120"/>
    <w:rsid w:val="348D48D0"/>
    <w:rsid w:val="348E29C7"/>
    <w:rsid w:val="349047F7"/>
    <w:rsid w:val="34AC10D9"/>
    <w:rsid w:val="34AC4388"/>
    <w:rsid w:val="34B22FF0"/>
    <w:rsid w:val="34B46493"/>
    <w:rsid w:val="34CC3529"/>
    <w:rsid w:val="34D35A9F"/>
    <w:rsid w:val="34DA3990"/>
    <w:rsid w:val="34F34F5A"/>
    <w:rsid w:val="3502519D"/>
    <w:rsid w:val="35156C7E"/>
    <w:rsid w:val="352275ED"/>
    <w:rsid w:val="35245113"/>
    <w:rsid w:val="3546484B"/>
    <w:rsid w:val="355359F9"/>
    <w:rsid w:val="355E2212"/>
    <w:rsid w:val="357E0CC8"/>
    <w:rsid w:val="358B0CEF"/>
    <w:rsid w:val="3590495C"/>
    <w:rsid w:val="359522EB"/>
    <w:rsid w:val="35A27EC6"/>
    <w:rsid w:val="35BB19C0"/>
    <w:rsid w:val="35C002C4"/>
    <w:rsid w:val="35C42453"/>
    <w:rsid w:val="35CB558F"/>
    <w:rsid w:val="35D2691D"/>
    <w:rsid w:val="35D42696"/>
    <w:rsid w:val="35D501BC"/>
    <w:rsid w:val="35DB7EC8"/>
    <w:rsid w:val="35E44B3A"/>
    <w:rsid w:val="35EE171D"/>
    <w:rsid w:val="35FA7C22"/>
    <w:rsid w:val="35FF5FD9"/>
    <w:rsid w:val="360208A7"/>
    <w:rsid w:val="36101BE0"/>
    <w:rsid w:val="361A5A2B"/>
    <w:rsid w:val="36297FEC"/>
    <w:rsid w:val="362B4280"/>
    <w:rsid w:val="36301896"/>
    <w:rsid w:val="3634782F"/>
    <w:rsid w:val="36421CF5"/>
    <w:rsid w:val="364618DA"/>
    <w:rsid w:val="36462E68"/>
    <w:rsid w:val="3664193A"/>
    <w:rsid w:val="36685B59"/>
    <w:rsid w:val="366C0E45"/>
    <w:rsid w:val="366F0610"/>
    <w:rsid w:val="367C15FD"/>
    <w:rsid w:val="368D6CE8"/>
    <w:rsid w:val="36C4095C"/>
    <w:rsid w:val="36C92D43"/>
    <w:rsid w:val="36D500B5"/>
    <w:rsid w:val="36E44B5A"/>
    <w:rsid w:val="36E602DD"/>
    <w:rsid w:val="36EE64CB"/>
    <w:rsid w:val="370055E2"/>
    <w:rsid w:val="37065840"/>
    <w:rsid w:val="371D1E1A"/>
    <w:rsid w:val="371D3482"/>
    <w:rsid w:val="371D5E6B"/>
    <w:rsid w:val="372313B1"/>
    <w:rsid w:val="37411FAD"/>
    <w:rsid w:val="374455F9"/>
    <w:rsid w:val="37490E61"/>
    <w:rsid w:val="374B1C54"/>
    <w:rsid w:val="375601B8"/>
    <w:rsid w:val="376932B2"/>
    <w:rsid w:val="377A54BF"/>
    <w:rsid w:val="378833DE"/>
    <w:rsid w:val="378974B0"/>
    <w:rsid w:val="37977C07"/>
    <w:rsid w:val="37CB7AC8"/>
    <w:rsid w:val="37CC52D1"/>
    <w:rsid w:val="37E128C3"/>
    <w:rsid w:val="37E343DF"/>
    <w:rsid w:val="37EC6610"/>
    <w:rsid w:val="37F324E9"/>
    <w:rsid w:val="380F26AF"/>
    <w:rsid w:val="381229FC"/>
    <w:rsid w:val="38201F82"/>
    <w:rsid w:val="38336DB9"/>
    <w:rsid w:val="3842549E"/>
    <w:rsid w:val="384E7D53"/>
    <w:rsid w:val="386A108F"/>
    <w:rsid w:val="387719FE"/>
    <w:rsid w:val="38852DC7"/>
    <w:rsid w:val="388A28D7"/>
    <w:rsid w:val="389205E6"/>
    <w:rsid w:val="38A81BB8"/>
    <w:rsid w:val="38A84119"/>
    <w:rsid w:val="38B60778"/>
    <w:rsid w:val="38BF587F"/>
    <w:rsid w:val="38CA4224"/>
    <w:rsid w:val="38CF1D54"/>
    <w:rsid w:val="38D35896"/>
    <w:rsid w:val="38E70932"/>
    <w:rsid w:val="38E86810"/>
    <w:rsid w:val="38EB2F94"/>
    <w:rsid w:val="38ED746E"/>
    <w:rsid w:val="38F54312"/>
    <w:rsid w:val="39001DF2"/>
    <w:rsid w:val="391074A4"/>
    <w:rsid w:val="3914585B"/>
    <w:rsid w:val="391F631E"/>
    <w:rsid w:val="39273424"/>
    <w:rsid w:val="392D6043"/>
    <w:rsid w:val="392E0C06"/>
    <w:rsid w:val="39385333"/>
    <w:rsid w:val="39424B74"/>
    <w:rsid w:val="39777F08"/>
    <w:rsid w:val="3979313A"/>
    <w:rsid w:val="39807457"/>
    <w:rsid w:val="39932868"/>
    <w:rsid w:val="399A33E8"/>
    <w:rsid w:val="399F745E"/>
    <w:rsid w:val="39A162AC"/>
    <w:rsid w:val="39B100EE"/>
    <w:rsid w:val="39B4745E"/>
    <w:rsid w:val="39B90520"/>
    <w:rsid w:val="39BF540B"/>
    <w:rsid w:val="39C918D0"/>
    <w:rsid w:val="39CF48CB"/>
    <w:rsid w:val="39D32C64"/>
    <w:rsid w:val="39D4535A"/>
    <w:rsid w:val="39E12E4C"/>
    <w:rsid w:val="39E66E3B"/>
    <w:rsid w:val="39E82BB3"/>
    <w:rsid w:val="39ED01CA"/>
    <w:rsid w:val="39F01A68"/>
    <w:rsid w:val="39FE5795"/>
    <w:rsid w:val="3A064DE8"/>
    <w:rsid w:val="3A1439A9"/>
    <w:rsid w:val="3A2A31CC"/>
    <w:rsid w:val="3A334E5D"/>
    <w:rsid w:val="3A7262AF"/>
    <w:rsid w:val="3A7563BD"/>
    <w:rsid w:val="3A7C6B1B"/>
    <w:rsid w:val="3A8E336A"/>
    <w:rsid w:val="3A9F5C5A"/>
    <w:rsid w:val="3AA23AC4"/>
    <w:rsid w:val="3ABE3914"/>
    <w:rsid w:val="3ACF5B21"/>
    <w:rsid w:val="3AD1189A"/>
    <w:rsid w:val="3AD13648"/>
    <w:rsid w:val="3ADB2718"/>
    <w:rsid w:val="3AF631F5"/>
    <w:rsid w:val="3B021A53"/>
    <w:rsid w:val="3B091033"/>
    <w:rsid w:val="3B097226"/>
    <w:rsid w:val="3B0F5F1E"/>
    <w:rsid w:val="3B152F92"/>
    <w:rsid w:val="3B2D7EE7"/>
    <w:rsid w:val="3B2F47C1"/>
    <w:rsid w:val="3B312338"/>
    <w:rsid w:val="3B3B0A01"/>
    <w:rsid w:val="3B3B4F65"/>
    <w:rsid w:val="3B3D2A8B"/>
    <w:rsid w:val="3B47390A"/>
    <w:rsid w:val="3B4C7172"/>
    <w:rsid w:val="3B5618BA"/>
    <w:rsid w:val="3B561D9F"/>
    <w:rsid w:val="3B6E7AE7"/>
    <w:rsid w:val="3BA71957"/>
    <w:rsid w:val="3BB01B36"/>
    <w:rsid w:val="3BB6021E"/>
    <w:rsid w:val="3BC9431F"/>
    <w:rsid w:val="3BD31641"/>
    <w:rsid w:val="3BD333EF"/>
    <w:rsid w:val="3BD64B58"/>
    <w:rsid w:val="3BD94167"/>
    <w:rsid w:val="3BE16727"/>
    <w:rsid w:val="3BE253E0"/>
    <w:rsid w:val="3BEB24E7"/>
    <w:rsid w:val="3C105B20"/>
    <w:rsid w:val="3C1557B6"/>
    <w:rsid w:val="3C1D466B"/>
    <w:rsid w:val="3C520F67"/>
    <w:rsid w:val="3C553E04"/>
    <w:rsid w:val="3C6504EB"/>
    <w:rsid w:val="3C6A6406"/>
    <w:rsid w:val="3C7544A7"/>
    <w:rsid w:val="3C7C5835"/>
    <w:rsid w:val="3C7F0E81"/>
    <w:rsid w:val="3C805325"/>
    <w:rsid w:val="3C85293C"/>
    <w:rsid w:val="3C8676F4"/>
    <w:rsid w:val="3C88242C"/>
    <w:rsid w:val="3C925059"/>
    <w:rsid w:val="3C9355F9"/>
    <w:rsid w:val="3C997383"/>
    <w:rsid w:val="3CA371C7"/>
    <w:rsid w:val="3CAE0392"/>
    <w:rsid w:val="3CB054DF"/>
    <w:rsid w:val="3CB23005"/>
    <w:rsid w:val="3CCC0A6E"/>
    <w:rsid w:val="3CD63197"/>
    <w:rsid w:val="3CEA26B3"/>
    <w:rsid w:val="3CEA6C43"/>
    <w:rsid w:val="3D197528"/>
    <w:rsid w:val="3D1A7AF8"/>
    <w:rsid w:val="3D2263DC"/>
    <w:rsid w:val="3D2A7B7D"/>
    <w:rsid w:val="3D371873"/>
    <w:rsid w:val="3D4F4CF8"/>
    <w:rsid w:val="3D5751DB"/>
    <w:rsid w:val="3D6A7D83"/>
    <w:rsid w:val="3D7D7AB7"/>
    <w:rsid w:val="3D8E0E1C"/>
    <w:rsid w:val="3D913562"/>
    <w:rsid w:val="3D967A29"/>
    <w:rsid w:val="3D9A6A5F"/>
    <w:rsid w:val="3DA70690"/>
    <w:rsid w:val="3DBD51AC"/>
    <w:rsid w:val="3DD41776"/>
    <w:rsid w:val="3DD75419"/>
    <w:rsid w:val="3DE10046"/>
    <w:rsid w:val="3DE37306"/>
    <w:rsid w:val="3DE6565C"/>
    <w:rsid w:val="3DF17B5D"/>
    <w:rsid w:val="3DFB6F0D"/>
    <w:rsid w:val="3E112B03"/>
    <w:rsid w:val="3E1C2E2C"/>
    <w:rsid w:val="3E2B12C1"/>
    <w:rsid w:val="3E2E2B5F"/>
    <w:rsid w:val="3E52684D"/>
    <w:rsid w:val="3E5E18CB"/>
    <w:rsid w:val="3E751DF1"/>
    <w:rsid w:val="3E865B69"/>
    <w:rsid w:val="3E924B09"/>
    <w:rsid w:val="3E9A6446"/>
    <w:rsid w:val="3E9C21BE"/>
    <w:rsid w:val="3EAB0654"/>
    <w:rsid w:val="3EB56DDC"/>
    <w:rsid w:val="3EBD2455"/>
    <w:rsid w:val="3EBF7C5B"/>
    <w:rsid w:val="3ECC1EF6"/>
    <w:rsid w:val="3EE80F60"/>
    <w:rsid w:val="3EE84038"/>
    <w:rsid w:val="3EEC522C"/>
    <w:rsid w:val="3EED47C8"/>
    <w:rsid w:val="3EEF6792"/>
    <w:rsid w:val="3EFF4E05"/>
    <w:rsid w:val="3F0D4E6A"/>
    <w:rsid w:val="3F297CFD"/>
    <w:rsid w:val="3F475C17"/>
    <w:rsid w:val="3F4A5777"/>
    <w:rsid w:val="3F4F5483"/>
    <w:rsid w:val="3F516B05"/>
    <w:rsid w:val="3F632CDC"/>
    <w:rsid w:val="3F76656C"/>
    <w:rsid w:val="3F7C275B"/>
    <w:rsid w:val="3F966C0E"/>
    <w:rsid w:val="3F9878B7"/>
    <w:rsid w:val="3FC512A1"/>
    <w:rsid w:val="3FD140EA"/>
    <w:rsid w:val="3FD5617F"/>
    <w:rsid w:val="3FE0432D"/>
    <w:rsid w:val="3FE136E3"/>
    <w:rsid w:val="3FE4169F"/>
    <w:rsid w:val="3FFA719D"/>
    <w:rsid w:val="40041D9C"/>
    <w:rsid w:val="401B6F39"/>
    <w:rsid w:val="402204A1"/>
    <w:rsid w:val="40284794"/>
    <w:rsid w:val="4035742B"/>
    <w:rsid w:val="40407B59"/>
    <w:rsid w:val="404A2BAC"/>
    <w:rsid w:val="407B6910"/>
    <w:rsid w:val="408214B8"/>
    <w:rsid w:val="40833636"/>
    <w:rsid w:val="40907B01"/>
    <w:rsid w:val="40953369"/>
    <w:rsid w:val="409F2385"/>
    <w:rsid w:val="40B34FA3"/>
    <w:rsid w:val="40B90E06"/>
    <w:rsid w:val="40F40090"/>
    <w:rsid w:val="40FA4F7A"/>
    <w:rsid w:val="40FE0F0E"/>
    <w:rsid w:val="4100472E"/>
    <w:rsid w:val="410C0680"/>
    <w:rsid w:val="41197AF6"/>
    <w:rsid w:val="411F1165"/>
    <w:rsid w:val="41432DC5"/>
    <w:rsid w:val="41483F38"/>
    <w:rsid w:val="415A332C"/>
    <w:rsid w:val="41642F23"/>
    <w:rsid w:val="41874A60"/>
    <w:rsid w:val="418D4040"/>
    <w:rsid w:val="41A41BF8"/>
    <w:rsid w:val="41A61108"/>
    <w:rsid w:val="41A96E81"/>
    <w:rsid w:val="41B47B40"/>
    <w:rsid w:val="41B82E6B"/>
    <w:rsid w:val="41BD2B78"/>
    <w:rsid w:val="41D32B4F"/>
    <w:rsid w:val="41DD0220"/>
    <w:rsid w:val="41E225DE"/>
    <w:rsid w:val="41FE1E71"/>
    <w:rsid w:val="42097B6B"/>
    <w:rsid w:val="420F003F"/>
    <w:rsid w:val="421A1D78"/>
    <w:rsid w:val="422E137F"/>
    <w:rsid w:val="422E75D1"/>
    <w:rsid w:val="42507548"/>
    <w:rsid w:val="426E79CE"/>
    <w:rsid w:val="427174BE"/>
    <w:rsid w:val="427263C7"/>
    <w:rsid w:val="42770F78"/>
    <w:rsid w:val="42A86A79"/>
    <w:rsid w:val="42AE426E"/>
    <w:rsid w:val="42B86E9B"/>
    <w:rsid w:val="42BE0955"/>
    <w:rsid w:val="42CF7BA4"/>
    <w:rsid w:val="42E14644"/>
    <w:rsid w:val="42E236F5"/>
    <w:rsid w:val="42ED62D3"/>
    <w:rsid w:val="42ED757D"/>
    <w:rsid w:val="42F337AA"/>
    <w:rsid w:val="42FE7CB6"/>
    <w:rsid w:val="430A1E0F"/>
    <w:rsid w:val="430D5D3C"/>
    <w:rsid w:val="43104F29"/>
    <w:rsid w:val="4315434D"/>
    <w:rsid w:val="43413334"/>
    <w:rsid w:val="43505326"/>
    <w:rsid w:val="43527EF3"/>
    <w:rsid w:val="43563C6E"/>
    <w:rsid w:val="4364087F"/>
    <w:rsid w:val="438F22F2"/>
    <w:rsid w:val="4392593E"/>
    <w:rsid w:val="43A062AD"/>
    <w:rsid w:val="43A4686F"/>
    <w:rsid w:val="43AA712C"/>
    <w:rsid w:val="43AD12F0"/>
    <w:rsid w:val="43AD4526"/>
    <w:rsid w:val="43AF029E"/>
    <w:rsid w:val="43C26D95"/>
    <w:rsid w:val="43CF26EE"/>
    <w:rsid w:val="43EE000A"/>
    <w:rsid w:val="44000AFA"/>
    <w:rsid w:val="44004F9E"/>
    <w:rsid w:val="440E7AB1"/>
    <w:rsid w:val="441A7E0D"/>
    <w:rsid w:val="44205EE9"/>
    <w:rsid w:val="44232053"/>
    <w:rsid w:val="442A5B77"/>
    <w:rsid w:val="442C2BFD"/>
    <w:rsid w:val="443133A9"/>
    <w:rsid w:val="4456696C"/>
    <w:rsid w:val="447070F7"/>
    <w:rsid w:val="44784B34"/>
    <w:rsid w:val="447E2FB1"/>
    <w:rsid w:val="4493196E"/>
    <w:rsid w:val="44B46A01"/>
    <w:rsid w:val="44B71B00"/>
    <w:rsid w:val="44BA15F0"/>
    <w:rsid w:val="44D0697F"/>
    <w:rsid w:val="44F51AA1"/>
    <w:rsid w:val="44F85C75"/>
    <w:rsid w:val="45124F88"/>
    <w:rsid w:val="451756C7"/>
    <w:rsid w:val="45237196"/>
    <w:rsid w:val="45264590"/>
    <w:rsid w:val="455C26A8"/>
    <w:rsid w:val="45637458"/>
    <w:rsid w:val="4574179F"/>
    <w:rsid w:val="4588349D"/>
    <w:rsid w:val="458D0AB3"/>
    <w:rsid w:val="458D3633"/>
    <w:rsid w:val="45933B89"/>
    <w:rsid w:val="45991206"/>
    <w:rsid w:val="459C565C"/>
    <w:rsid w:val="45D4223E"/>
    <w:rsid w:val="45DD3306"/>
    <w:rsid w:val="45E27675"/>
    <w:rsid w:val="45E32481"/>
    <w:rsid w:val="45EC57D9"/>
    <w:rsid w:val="461868E3"/>
    <w:rsid w:val="461A7F93"/>
    <w:rsid w:val="462211FB"/>
    <w:rsid w:val="46366A55"/>
    <w:rsid w:val="463D02E0"/>
    <w:rsid w:val="46400BBF"/>
    <w:rsid w:val="46441765"/>
    <w:rsid w:val="46460CF9"/>
    <w:rsid w:val="46463B7A"/>
    <w:rsid w:val="466726B7"/>
    <w:rsid w:val="466F11C7"/>
    <w:rsid w:val="467001B9"/>
    <w:rsid w:val="4670640B"/>
    <w:rsid w:val="467A2DE5"/>
    <w:rsid w:val="468D39EA"/>
    <w:rsid w:val="46A55988"/>
    <w:rsid w:val="46AD7810"/>
    <w:rsid w:val="46CF36A7"/>
    <w:rsid w:val="46EF2E80"/>
    <w:rsid w:val="46F15E80"/>
    <w:rsid w:val="46F32B98"/>
    <w:rsid w:val="47017063"/>
    <w:rsid w:val="4707219F"/>
    <w:rsid w:val="470D3C59"/>
    <w:rsid w:val="47123CE1"/>
    <w:rsid w:val="471A0124"/>
    <w:rsid w:val="47213261"/>
    <w:rsid w:val="472307F4"/>
    <w:rsid w:val="47264D1B"/>
    <w:rsid w:val="472C23A2"/>
    <w:rsid w:val="474B6FAD"/>
    <w:rsid w:val="474F3279"/>
    <w:rsid w:val="47543E89"/>
    <w:rsid w:val="47615D53"/>
    <w:rsid w:val="47637D1D"/>
    <w:rsid w:val="476F3C10"/>
    <w:rsid w:val="477C090E"/>
    <w:rsid w:val="478A7058"/>
    <w:rsid w:val="478F466E"/>
    <w:rsid w:val="479F062A"/>
    <w:rsid w:val="47A3636C"/>
    <w:rsid w:val="47BB76C5"/>
    <w:rsid w:val="47BC11DC"/>
    <w:rsid w:val="47C86855"/>
    <w:rsid w:val="47CA06B4"/>
    <w:rsid w:val="47E60DC9"/>
    <w:rsid w:val="47E82066"/>
    <w:rsid w:val="47EA7AF7"/>
    <w:rsid w:val="47EE66D8"/>
    <w:rsid w:val="48001F45"/>
    <w:rsid w:val="480F17F3"/>
    <w:rsid w:val="481639B1"/>
    <w:rsid w:val="481C5974"/>
    <w:rsid w:val="483B3667"/>
    <w:rsid w:val="48474B8F"/>
    <w:rsid w:val="48482A6F"/>
    <w:rsid w:val="484D0DB1"/>
    <w:rsid w:val="484E5E5B"/>
    <w:rsid w:val="485222E4"/>
    <w:rsid w:val="48561790"/>
    <w:rsid w:val="485C3F8A"/>
    <w:rsid w:val="486A0C38"/>
    <w:rsid w:val="486A4047"/>
    <w:rsid w:val="486F1DBE"/>
    <w:rsid w:val="487D6BBD"/>
    <w:rsid w:val="48831CF9"/>
    <w:rsid w:val="489363E0"/>
    <w:rsid w:val="48945CB4"/>
    <w:rsid w:val="48994F7D"/>
    <w:rsid w:val="48996942"/>
    <w:rsid w:val="48BC0576"/>
    <w:rsid w:val="48BC5937"/>
    <w:rsid w:val="48D6283F"/>
    <w:rsid w:val="48F84495"/>
    <w:rsid w:val="48FD1B93"/>
    <w:rsid w:val="49042E3A"/>
    <w:rsid w:val="4908149D"/>
    <w:rsid w:val="492928A1"/>
    <w:rsid w:val="492D2391"/>
    <w:rsid w:val="49376B8A"/>
    <w:rsid w:val="493A4AAE"/>
    <w:rsid w:val="49492F43"/>
    <w:rsid w:val="49495B74"/>
    <w:rsid w:val="494B2817"/>
    <w:rsid w:val="49724248"/>
    <w:rsid w:val="497955D6"/>
    <w:rsid w:val="49836455"/>
    <w:rsid w:val="49912347"/>
    <w:rsid w:val="49945CF4"/>
    <w:rsid w:val="49B02FC2"/>
    <w:rsid w:val="49B06B1E"/>
    <w:rsid w:val="49B22896"/>
    <w:rsid w:val="49B83FC7"/>
    <w:rsid w:val="49BB5BEF"/>
    <w:rsid w:val="49D722FD"/>
    <w:rsid w:val="49D84A41"/>
    <w:rsid w:val="49FB423D"/>
    <w:rsid w:val="4A0B1FA6"/>
    <w:rsid w:val="4A0F5F3A"/>
    <w:rsid w:val="4A2C089A"/>
    <w:rsid w:val="4A4D67E0"/>
    <w:rsid w:val="4A5B4FE6"/>
    <w:rsid w:val="4A67100A"/>
    <w:rsid w:val="4A6C513B"/>
    <w:rsid w:val="4A7706DB"/>
    <w:rsid w:val="4A872075"/>
    <w:rsid w:val="4A873D23"/>
    <w:rsid w:val="4A895CED"/>
    <w:rsid w:val="4A8E3303"/>
    <w:rsid w:val="4A9A1CA8"/>
    <w:rsid w:val="4AB443EC"/>
    <w:rsid w:val="4ABB39CC"/>
    <w:rsid w:val="4ADA20A4"/>
    <w:rsid w:val="4AEE3DA2"/>
    <w:rsid w:val="4AF55130"/>
    <w:rsid w:val="4AF64A04"/>
    <w:rsid w:val="4AFF5FAF"/>
    <w:rsid w:val="4B027E16"/>
    <w:rsid w:val="4B044CB6"/>
    <w:rsid w:val="4B1530DD"/>
    <w:rsid w:val="4B164249"/>
    <w:rsid w:val="4B1F21AD"/>
    <w:rsid w:val="4B260643"/>
    <w:rsid w:val="4B372446"/>
    <w:rsid w:val="4B49330A"/>
    <w:rsid w:val="4B5F25AA"/>
    <w:rsid w:val="4B6127C6"/>
    <w:rsid w:val="4B6244A2"/>
    <w:rsid w:val="4B906020"/>
    <w:rsid w:val="4B906C07"/>
    <w:rsid w:val="4B977D64"/>
    <w:rsid w:val="4BA601D9"/>
    <w:rsid w:val="4BA803F5"/>
    <w:rsid w:val="4BAB57EF"/>
    <w:rsid w:val="4BB02844"/>
    <w:rsid w:val="4BCF29E0"/>
    <w:rsid w:val="4BCF5981"/>
    <w:rsid w:val="4BDE0179"/>
    <w:rsid w:val="4BF85DFC"/>
    <w:rsid w:val="4C0A0767"/>
    <w:rsid w:val="4C1E06B7"/>
    <w:rsid w:val="4C26206A"/>
    <w:rsid w:val="4C6017D9"/>
    <w:rsid w:val="4C6D3099"/>
    <w:rsid w:val="4C79769B"/>
    <w:rsid w:val="4C9646F1"/>
    <w:rsid w:val="4C975D73"/>
    <w:rsid w:val="4C982217"/>
    <w:rsid w:val="4CA74208"/>
    <w:rsid w:val="4CB44B77"/>
    <w:rsid w:val="4CD62D3F"/>
    <w:rsid w:val="4CE70AA9"/>
    <w:rsid w:val="4CEC7EAC"/>
    <w:rsid w:val="4D027691"/>
    <w:rsid w:val="4D1D44CA"/>
    <w:rsid w:val="4D32473B"/>
    <w:rsid w:val="4D381304"/>
    <w:rsid w:val="4D4D047C"/>
    <w:rsid w:val="4D5379FD"/>
    <w:rsid w:val="4D6A7D0F"/>
    <w:rsid w:val="4D6D36A4"/>
    <w:rsid w:val="4D77007F"/>
    <w:rsid w:val="4D824A84"/>
    <w:rsid w:val="4D8409ED"/>
    <w:rsid w:val="4D9D2CC9"/>
    <w:rsid w:val="4DA4699A"/>
    <w:rsid w:val="4DA852E7"/>
    <w:rsid w:val="4DB620E7"/>
    <w:rsid w:val="4DC94652"/>
    <w:rsid w:val="4DD74FC1"/>
    <w:rsid w:val="4DE35714"/>
    <w:rsid w:val="4E003C1F"/>
    <w:rsid w:val="4E035DB6"/>
    <w:rsid w:val="4E34737C"/>
    <w:rsid w:val="4E347D1E"/>
    <w:rsid w:val="4E390459"/>
    <w:rsid w:val="4E3B72FE"/>
    <w:rsid w:val="4E4151FC"/>
    <w:rsid w:val="4E43575C"/>
    <w:rsid w:val="4E500F98"/>
    <w:rsid w:val="4E525304"/>
    <w:rsid w:val="4E572491"/>
    <w:rsid w:val="4E84518D"/>
    <w:rsid w:val="4EA76741"/>
    <w:rsid w:val="4EAA4484"/>
    <w:rsid w:val="4EAD5D22"/>
    <w:rsid w:val="4EC54E1A"/>
    <w:rsid w:val="4ED10F45"/>
    <w:rsid w:val="4ED1211D"/>
    <w:rsid w:val="4ED27537"/>
    <w:rsid w:val="4ED4505D"/>
    <w:rsid w:val="4EFF657E"/>
    <w:rsid w:val="4F043D9E"/>
    <w:rsid w:val="4F081DBA"/>
    <w:rsid w:val="4F192C4D"/>
    <w:rsid w:val="4F29127F"/>
    <w:rsid w:val="4F2C30EB"/>
    <w:rsid w:val="4F351F9F"/>
    <w:rsid w:val="4F376B26"/>
    <w:rsid w:val="4F5B3603"/>
    <w:rsid w:val="4F6176BF"/>
    <w:rsid w:val="4F675ED1"/>
    <w:rsid w:val="4F6B3C13"/>
    <w:rsid w:val="4F731B37"/>
    <w:rsid w:val="4F7C1C4E"/>
    <w:rsid w:val="4F7D74A2"/>
    <w:rsid w:val="4F8005F3"/>
    <w:rsid w:val="4F980780"/>
    <w:rsid w:val="4F9F566B"/>
    <w:rsid w:val="4FB40E6B"/>
    <w:rsid w:val="4FD55530"/>
    <w:rsid w:val="4FD6416C"/>
    <w:rsid w:val="4FE44618"/>
    <w:rsid w:val="4FE614EB"/>
    <w:rsid w:val="4FF97471"/>
    <w:rsid w:val="4FFC486B"/>
    <w:rsid w:val="4FFE4547"/>
    <w:rsid w:val="500100D3"/>
    <w:rsid w:val="500879CF"/>
    <w:rsid w:val="501222E0"/>
    <w:rsid w:val="50151DD1"/>
    <w:rsid w:val="50334005"/>
    <w:rsid w:val="50334BF7"/>
    <w:rsid w:val="503C55AF"/>
    <w:rsid w:val="50421D9C"/>
    <w:rsid w:val="50424731"/>
    <w:rsid w:val="504F0E3F"/>
    <w:rsid w:val="504F52E3"/>
    <w:rsid w:val="50647638"/>
    <w:rsid w:val="506B7C43"/>
    <w:rsid w:val="50715259"/>
    <w:rsid w:val="5079410E"/>
    <w:rsid w:val="507F724A"/>
    <w:rsid w:val="50843944"/>
    <w:rsid w:val="509C604E"/>
    <w:rsid w:val="509E73CD"/>
    <w:rsid w:val="50AB321F"/>
    <w:rsid w:val="50BB4726"/>
    <w:rsid w:val="50CA660C"/>
    <w:rsid w:val="50CB6A87"/>
    <w:rsid w:val="50D150C6"/>
    <w:rsid w:val="50E05F3B"/>
    <w:rsid w:val="50E53551"/>
    <w:rsid w:val="51025EB1"/>
    <w:rsid w:val="51073791"/>
    <w:rsid w:val="510F05CE"/>
    <w:rsid w:val="51165E00"/>
    <w:rsid w:val="512322CB"/>
    <w:rsid w:val="512E314A"/>
    <w:rsid w:val="513D15DF"/>
    <w:rsid w:val="515D758B"/>
    <w:rsid w:val="51861D6F"/>
    <w:rsid w:val="51890380"/>
    <w:rsid w:val="51894824"/>
    <w:rsid w:val="5196078D"/>
    <w:rsid w:val="51DB0FC0"/>
    <w:rsid w:val="51F223CA"/>
    <w:rsid w:val="52016370"/>
    <w:rsid w:val="521C20D8"/>
    <w:rsid w:val="523342A0"/>
    <w:rsid w:val="525615E0"/>
    <w:rsid w:val="526112FD"/>
    <w:rsid w:val="52636E23"/>
    <w:rsid w:val="52804C6C"/>
    <w:rsid w:val="52913D67"/>
    <w:rsid w:val="52964527"/>
    <w:rsid w:val="5296650F"/>
    <w:rsid w:val="52A126FB"/>
    <w:rsid w:val="52A15B9E"/>
    <w:rsid w:val="52A4453E"/>
    <w:rsid w:val="52AD4542"/>
    <w:rsid w:val="52BE405A"/>
    <w:rsid w:val="52C65702"/>
    <w:rsid w:val="52E61294"/>
    <w:rsid w:val="52F742C9"/>
    <w:rsid w:val="530F2B07"/>
    <w:rsid w:val="531B0AB3"/>
    <w:rsid w:val="532A0CDB"/>
    <w:rsid w:val="532D11DF"/>
    <w:rsid w:val="532E5683"/>
    <w:rsid w:val="532F007B"/>
    <w:rsid w:val="533B7DA0"/>
    <w:rsid w:val="534649FF"/>
    <w:rsid w:val="534722A1"/>
    <w:rsid w:val="536401DB"/>
    <w:rsid w:val="537A6AA1"/>
    <w:rsid w:val="537B604E"/>
    <w:rsid w:val="53980D4F"/>
    <w:rsid w:val="539D6365"/>
    <w:rsid w:val="539F20DD"/>
    <w:rsid w:val="53A07C03"/>
    <w:rsid w:val="53A652B1"/>
    <w:rsid w:val="53AC671B"/>
    <w:rsid w:val="53B10062"/>
    <w:rsid w:val="53C94501"/>
    <w:rsid w:val="540128DA"/>
    <w:rsid w:val="540E2DBF"/>
    <w:rsid w:val="54192FEF"/>
    <w:rsid w:val="5428719C"/>
    <w:rsid w:val="54321AC2"/>
    <w:rsid w:val="543D36A4"/>
    <w:rsid w:val="545E6F22"/>
    <w:rsid w:val="54644976"/>
    <w:rsid w:val="54655E08"/>
    <w:rsid w:val="546649A9"/>
    <w:rsid w:val="546B0426"/>
    <w:rsid w:val="549C661D"/>
    <w:rsid w:val="549E05E7"/>
    <w:rsid w:val="54B03E76"/>
    <w:rsid w:val="54CC5B4C"/>
    <w:rsid w:val="54DA7145"/>
    <w:rsid w:val="54DE6C35"/>
    <w:rsid w:val="54E16725"/>
    <w:rsid w:val="54ED50CA"/>
    <w:rsid w:val="54F93A6F"/>
    <w:rsid w:val="55061EF5"/>
    <w:rsid w:val="5513726A"/>
    <w:rsid w:val="551663CF"/>
    <w:rsid w:val="5519761B"/>
    <w:rsid w:val="55312A24"/>
    <w:rsid w:val="55313209"/>
    <w:rsid w:val="55397BB0"/>
    <w:rsid w:val="5543089A"/>
    <w:rsid w:val="554F7B33"/>
    <w:rsid w:val="55500B7A"/>
    <w:rsid w:val="557F21C6"/>
    <w:rsid w:val="55885338"/>
    <w:rsid w:val="558F6DFF"/>
    <w:rsid w:val="55990DAE"/>
    <w:rsid w:val="55AF05D2"/>
    <w:rsid w:val="55B353F5"/>
    <w:rsid w:val="55B86489"/>
    <w:rsid w:val="55BB0D24"/>
    <w:rsid w:val="55C027DF"/>
    <w:rsid w:val="55C27722"/>
    <w:rsid w:val="56004989"/>
    <w:rsid w:val="560B60D9"/>
    <w:rsid w:val="56161BD4"/>
    <w:rsid w:val="56220DA3"/>
    <w:rsid w:val="56226FF5"/>
    <w:rsid w:val="563A7E9B"/>
    <w:rsid w:val="5642697E"/>
    <w:rsid w:val="56456A09"/>
    <w:rsid w:val="564E1B99"/>
    <w:rsid w:val="56506A98"/>
    <w:rsid w:val="56791205"/>
    <w:rsid w:val="568630E0"/>
    <w:rsid w:val="56BB0A65"/>
    <w:rsid w:val="56D952A8"/>
    <w:rsid w:val="56D95906"/>
    <w:rsid w:val="56DC57FE"/>
    <w:rsid w:val="56EF3762"/>
    <w:rsid w:val="56FC33A3"/>
    <w:rsid w:val="57225757"/>
    <w:rsid w:val="57274D83"/>
    <w:rsid w:val="572D7A00"/>
    <w:rsid w:val="573B211D"/>
    <w:rsid w:val="57407F61"/>
    <w:rsid w:val="574C257C"/>
    <w:rsid w:val="574E2BA6"/>
    <w:rsid w:val="57831D16"/>
    <w:rsid w:val="57875362"/>
    <w:rsid w:val="579857E3"/>
    <w:rsid w:val="57A16858"/>
    <w:rsid w:val="57AA72A2"/>
    <w:rsid w:val="57D460CD"/>
    <w:rsid w:val="57F55AE4"/>
    <w:rsid w:val="5802684E"/>
    <w:rsid w:val="58164938"/>
    <w:rsid w:val="581A4428"/>
    <w:rsid w:val="5838665C"/>
    <w:rsid w:val="583B3243"/>
    <w:rsid w:val="586438F5"/>
    <w:rsid w:val="586B2160"/>
    <w:rsid w:val="58740BE1"/>
    <w:rsid w:val="587873A1"/>
    <w:rsid w:val="58831FCD"/>
    <w:rsid w:val="58B51D2F"/>
    <w:rsid w:val="58B8779D"/>
    <w:rsid w:val="58B9221A"/>
    <w:rsid w:val="58C16652"/>
    <w:rsid w:val="58C36A96"/>
    <w:rsid w:val="58C779E0"/>
    <w:rsid w:val="58CF5213"/>
    <w:rsid w:val="58D520FD"/>
    <w:rsid w:val="58DB5992"/>
    <w:rsid w:val="58DD798B"/>
    <w:rsid w:val="58E30CBE"/>
    <w:rsid w:val="58F75133"/>
    <w:rsid w:val="58FA1B64"/>
    <w:rsid w:val="59017396"/>
    <w:rsid w:val="590F1468"/>
    <w:rsid w:val="591440B4"/>
    <w:rsid w:val="591F781C"/>
    <w:rsid w:val="59331709"/>
    <w:rsid w:val="593F7AD7"/>
    <w:rsid w:val="594554D5"/>
    <w:rsid w:val="59594ADC"/>
    <w:rsid w:val="595A64AD"/>
    <w:rsid w:val="596F2552"/>
    <w:rsid w:val="598A113A"/>
    <w:rsid w:val="598F04FE"/>
    <w:rsid w:val="599D197A"/>
    <w:rsid w:val="59A71F8F"/>
    <w:rsid w:val="59AB01F8"/>
    <w:rsid w:val="59B652B4"/>
    <w:rsid w:val="59B9431E"/>
    <w:rsid w:val="59C53F20"/>
    <w:rsid w:val="59C97EB4"/>
    <w:rsid w:val="59D40607"/>
    <w:rsid w:val="59D41713"/>
    <w:rsid w:val="59D625D1"/>
    <w:rsid w:val="59DD570D"/>
    <w:rsid w:val="59E22D24"/>
    <w:rsid w:val="59FC1CC9"/>
    <w:rsid w:val="5A08675B"/>
    <w:rsid w:val="5A2A0227"/>
    <w:rsid w:val="5A3115B5"/>
    <w:rsid w:val="5A405C9C"/>
    <w:rsid w:val="5A490FF5"/>
    <w:rsid w:val="5A537A69"/>
    <w:rsid w:val="5A5A57AD"/>
    <w:rsid w:val="5A6A5AF8"/>
    <w:rsid w:val="5A6C4CE3"/>
    <w:rsid w:val="5A8262B5"/>
    <w:rsid w:val="5A84202D"/>
    <w:rsid w:val="5A971D60"/>
    <w:rsid w:val="5A990844"/>
    <w:rsid w:val="5A9C7376"/>
    <w:rsid w:val="5AC71F19"/>
    <w:rsid w:val="5ACA2937"/>
    <w:rsid w:val="5ACD5782"/>
    <w:rsid w:val="5ACF0F8A"/>
    <w:rsid w:val="5AF86B46"/>
    <w:rsid w:val="5B0667AC"/>
    <w:rsid w:val="5B070568"/>
    <w:rsid w:val="5B4B66A7"/>
    <w:rsid w:val="5B4D68C3"/>
    <w:rsid w:val="5B57504B"/>
    <w:rsid w:val="5B597015"/>
    <w:rsid w:val="5B601D6D"/>
    <w:rsid w:val="5B6A2FD1"/>
    <w:rsid w:val="5B6B4F9B"/>
    <w:rsid w:val="5B763AC6"/>
    <w:rsid w:val="5B9C33A6"/>
    <w:rsid w:val="5BAF6C35"/>
    <w:rsid w:val="5BB03E37"/>
    <w:rsid w:val="5BB16E51"/>
    <w:rsid w:val="5BBC5765"/>
    <w:rsid w:val="5BBF67BB"/>
    <w:rsid w:val="5BE07737"/>
    <w:rsid w:val="5BEA0EA0"/>
    <w:rsid w:val="5BF24C58"/>
    <w:rsid w:val="5BF64864"/>
    <w:rsid w:val="5BFE7BBD"/>
    <w:rsid w:val="5C0554A5"/>
    <w:rsid w:val="5C235F5B"/>
    <w:rsid w:val="5C2B0FDF"/>
    <w:rsid w:val="5C3402DC"/>
    <w:rsid w:val="5C3F22A3"/>
    <w:rsid w:val="5C433822"/>
    <w:rsid w:val="5C470D42"/>
    <w:rsid w:val="5C606182"/>
    <w:rsid w:val="5C6C69AE"/>
    <w:rsid w:val="5C8962E6"/>
    <w:rsid w:val="5C8D3148"/>
    <w:rsid w:val="5C8E5E88"/>
    <w:rsid w:val="5C92685B"/>
    <w:rsid w:val="5C95745D"/>
    <w:rsid w:val="5CA3560F"/>
    <w:rsid w:val="5CA92B4D"/>
    <w:rsid w:val="5CAC2E4F"/>
    <w:rsid w:val="5CAF1492"/>
    <w:rsid w:val="5CBD29A0"/>
    <w:rsid w:val="5CC2508E"/>
    <w:rsid w:val="5CD5091E"/>
    <w:rsid w:val="5CD86BD0"/>
    <w:rsid w:val="5CF05758"/>
    <w:rsid w:val="5CFA6311"/>
    <w:rsid w:val="5D0B2943"/>
    <w:rsid w:val="5D1F7DEB"/>
    <w:rsid w:val="5D2212B7"/>
    <w:rsid w:val="5D23137A"/>
    <w:rsid w:val="5D236E89"/>
    <w:rsid w:val="5D2378DB"/>
    <w:rsid w:val="5D283143"/>
    <w:rsid w:val="5D3A4C25"/>
    <w:rsid w:val="5D412E86"/>
    <w:rsid w:val="5D45600F"/>
    <w:rsid w:val="5D537A94"/>
    <w:rsid w:val="5D5B27A1"/>
    <w:rsid w:val="5D5F468B"/>
    <w:rsid w:val="5D663C6C"/>
    <w:rsid w:val="5D683540"/>
    <w:rsid w:val="5D7243BE"/>
    <w:rsid w:val="5D77669C"/>
    <w:rsid w:val="5D86006E"/>
    <w:rsid w:val="5DA744B4"/>
    <w:rsid w:val="5DB270F2"/>
    <w:rsid w:val="5DCF35BF"/>
    <w:rsid w:val="5DD230AF"/>
    <w:rsid w:val="5DF66BDC"/>
    <w:rsid w:val="5DFB359E"/>
    <w:rsid w:val="5E2B4A69"/>
    <w:rsid w:val="5E394EDC"/>
    <w:rsid w:val="5E443FAD"/>
    <w:rsid w:val="5E727157"/>
    <w:rsid w:val="5E772DB2"/>
    <w:rsid w:val="5E8B0CD1"/>
    <w:rsid w:val="5E907AF9"/>
    <w:rsid w:val="5E927771"/>
    <w:rsid w:val="5E9B5B97"/>
    <w:rsid w:val="5EA42C9D"/>
    <w:rsid w:val="5EA7453C"/>
    <w:rsid w:val="5EAE7678"/>
    <w:rsid w:val="5EBB7FE7"/>
    <w:rsid w:val="5ECB647C"/>
    <w:rsid w:val="5EE26529"/>
    <w:rsid w:val="5F092B01"/>
    <w:rsid w:val="5F2A6A0E"/>
    <w:rsid w:val="5F3959AA"/>
    <w:rsid w:val="5F443B39"/>
    <w:rsid w:val="5F491A1B"/>
    <w:rsid w:val="5F750ADC"/>
    <w:rsid w:val="5F996F71"/>
    <w:rsid w:val="5F9C2CA4"/>
    <w:rsid w:val="5FA36AB1"/>
    <w:rsid w:val="5FAE3A01"/>
    <w:rsid w:val="5FC86AF5"/>
    <w:rsid w:val="5FD70E51"/>
    <w:rsid w:val="5FDC7E9B"/>
    <w:rsid w:val="5FE315A4"/>
    <w:rsid w:val="5FEF619A"/>
    <w:rsid w:val="5FFC4413"/>
    <w:rsid w:val="600339F4"/>
    <w:rsid w:val="6004777E"/>
    <w:rsid w:val="60115C72"/>
    <w:rsid w:val="6013693F"/>
    <w:rsid w:val="601B0D3D"/>
    <w:rsid w:val="60275934"/>
    <w:rsid w:val="603B318E"/>
    <w:rsid w:val="604069F6"/>
    <w:rsid w:val="604F09E7"/>
    <w:rsid w:val="605B738C"/>
    <w:rsid w:val="6066108A"/>
    <w:rsid w:val="60712CDB"/>
    <w:rsid w:val="60736193"/>
    <w:rsid w:val="607466A0"/>
    <w:rsid w:val="607A54CE"/>
    <w:rsid w:val="608A6083"/>
    <w:rsid w:val="60AA172A"/>
    <w:rsid w:val="60C56EFB"/>
    <w:rsid w:val="60C63FD9"/>
    <w:rsid w:val="60D50441"/>
    <w:rsid w:val="60D5726F"/>
    <w:rsid w:val="60D9283D"/>
    <w:rsid w:val="60DA190E"/>
    <w:rsid w:val="60E27AAD"/>
    <w:rsid w:val="60E37A9B"/>
    <w:rsid w:val="60FA6BA5"/>
    <w:rsid w:val="610E5564"/>
    <w:rsid w:val="61113EEE"/>
    <w:rsid w:val="61241E74"/>
    <w:rsid w:val="614748AD"/>
    <w:rsid w:val="614B5652"/>
    <w:rsid w:val="614B7400"/>
    <w:rsid w:val="615D0EE2"/>
    <w:rsid w:val="61652E80"/>
    <w:rsid w:val="61920AE7"/>
    <w:rsid w:val="619A3B9A"/>
    <w:rsid w:val="619C1A0A"/>
    <w:rsid w:val="619F599E"/>
    <w:rsid w:val="61AA617D"/>
    <w:rsid w:val="61AD2277"/>
    <w:rsid w:val="61B01959"/>
    <w:rsid w:val="61E21CA2"/>
    <w:rsid w:val="61E909C7"/>
    <w:rsid w:val="621150B7"/>
    <w:rsid w:val="62187750"/>
    <w:rsid w:val="62271B8B"/>
    <w:rsid w:val="622F0AD0"/>
    <w:rsid w:val="622F287E"/>
    <w:rsid w:val="622F7D46"/>
    <w:rsid w:val="62303D5D"/>
    <w:rsid w:val="62325D1C"/>
    <w:rsid w:val="623B56C7"/>
    <w:rsid w:val="623D0256"/>
    <w:rsid w:val="623E0D13"/>
    <w:rsid w:val="62423FC3"/>
    <w:rsid w:val="624339A9"/>
    <w:rsid w:val="62453B18"/>
    <w:rsid w:val="62522A10"/>
    <w:rsid w:val="625340CD"/>
    <w:rsid w:val="625D47CB"/>
    <w:rsid w:val="626369CC"/>
    <w:rsid w:val="626B762E"/>
    <w:rsid w:val="627252FE"/>
    <w:rsid w:val="62777E59"/>
    <w:rsid w:val="62797F9D"/>
    <w:rsid w:val="628A01C5"/>
    <w:rsid w:val="628B2BF7"/>
    <w:rsid w:val="629366F4"/>
    <w:rsid w:val="629B6165"/>
    <w:rsid w:val="62A0552A"/>
    <w:rsid w:val="62A36DC8"/>
    <w:rsid w:val="62B132A1"/>
    <w:rsid w:val="62B964FA"/>
    <w:rsid w:val="62BD2202"/>
    <w:rsid w:val="62CE705E"/>
    <w:rsid w:val="62DB0C58"/>
    <w:rsid w:val="62DF4E3C"/>
    <w:rsid w:val="62E61243"/>
    <w:rsid w:val="62E73159"/>
    <w:rsid w:val="62E85D96"/>
    <w:rsid w:val="62F15D85"/>
    <w:rsid w:val="62F835B8"/>
    <w:rsid w:val="63041F5D"/>
    <w:rsid w:val="630A6E47"/>
    <w:rsid w:val="630C2BBF"/>
    <w:rsid w:val="63214AE8"/>
    <w:rsid w:val="63282FC3"/>
    <w:rsid w:val="6329551F"/>
    <w:rsid w:val="633B34A5"/>
    <w:rsid w:val="633D1CE0"/>
    <w:rsid w:val="63450CA8"/>
    <w:rsid w:val="63493184"/>
    <w:rsid w:val="63573A25"/>
    <w:rsid w:val="635A12B4"/>
    <w:rsid w:val="635C2035"/>
    <w:rsid w:val="63611B20"/>
    <w:rsid w:val="63777CA7"/>
    <w:rsid w:val="63892462"/>
    <w:rsid w:val="63921239"/>
    <w:rsid w:val="6394230E"/>
    <w:rsid w:val="63A81C50"/>
    <w:rsid w:val="63C5060B"/>
    <w:rsid w:val="63CF632C"/>
    <w:rsid w:val="63D715A1"/>
    <w:rsid w:val="63EF7FA0"/>
    <w:rsid w:val="63FA21F9"/>
    <w:rsid w:val="641E6734"/>
    <w:rsid w:val="64345999"/>
    <w:rsid w:val="643474F7"/>
    <w:rsid w:val="643B00E8"/>
    <w:rsid w:val="645A6B7B"/>
    <w:rsid w:val="64607667"/>
    <w:rsid w:val="646C5FB1"/>
    <w:rsid w:val="6476379D"/>
    <w:rsid w:val="64763E2C"/>
    <w:rsid w:val="647C3D75"/>
    <w:rsid w:val="64852C29"/>
    <w:rsid w:val="64882A58"/>
    <w:rsid w:val="64925346"/>
    <w:rsid w:val="64AF414A"/>
    <w:rsid w:val="64CF659A"/>
    <w:rsid w:val="64D34395"/>
    <w:rsid w:val="64EA6203"/>
    <w:rsid w:val="65053D6A"/>
    <w:rsid w:val="65055979"/>
    <w:rsid w:val="65137B25"/>
    <w:rsid w:val="65150451"/>
    <w:rsid w:val="65177F59"/>
    <w:rsid w:val="651D27FB"/>
    <w:rsid w:val="65240694"/>
    <w:rsid w:val="652E7E13"/>
    <w:rsid w:val="65322A34"/>
    <w:rsid w:val="655A40B6"/>
    <w:rsid w:val="656071F2"/>
    <w:rsid w:val="65616550"/>
    <w:rsid w:val="657236A9"/>
    <w:rsid w:val="657809E0"/>
    <w:rsid w:val="65832EBA"/>
    <w:rsid w:val="65894783"/>
    <w:rsid w:val="65956E9C"/>
    <w:rsid w:val="659C46CE"/>
    <w:rsid w:val="65A70761"/>
    <w:rsid w:val="65B705C0"/>
    <w:rsid w:val="65BC7FC9"/>
    <w:rsid w:val="65C71458"/>
    <w:rsid w:val="65CE6852"/>
    <w:rsid w:val="65E25E59"/>
    <w:rsid w:val="65E336C9"/>
    <w:rsid w:val="65E41BD1"/>
    <w:rsid w:val="65EE0CA2"/>
    <w:rsid w:val="65FC6F1B"/>
    <w:rsid w:val="65FD2C93"/>
    <w:rsid w:val="661701F9"/>
    <w:rsid w:val="6626043C"/>
    <w:rsid w:val="664D7777"/>
    <w:rsid w:val="66544FA9"/>
    <w:rsid w:val="66552B2B"/>
    <w:rsid w:val="66567FF1"/>
    <w:rsid w:val="665937B5"/>
    <w:rsid w:val="666230CA"/>
    <w:rsid w:val="666B5E4F"/>
    <w:rsid w:val="66707909"/>
    <w:rsid w:val="667F298E"/>
    <w:rsid w:val="66857CF8"/>
    <w:rsid w:val="669748D6"/>
    <w:rsid w:val="66A23F66"/>
    <w:rsid w:val="66A71258"/>
    <w:rsid w:val="66AC6B93"/>
    <w:rsid w:val="66B21CD0"/>
    <w:rsid w:val="66B57E5F"/>
    <w:rsid w:val="66C242CC"/>
    <w:rsid w:val="66CC5472"/>
    <w:rsid w:val="66D06120"/>
    <w:rsid w:val="66D460EA"/>
    <w:rsid w:val="66D52076"/>
    <w:rsid w:val="66DC6D4D"/>
    <w:rsid w:val="66E26E7C"/>
    <w:rsid w:val="66F422E8"/>
    <w:rsid w:val="66F95B50"/>
    <w:rsid w:val="670219E7"/>
    <w:rsid w:val="670238F3"/>
    <w:rsid w:val="670C4FDE"/>
    <w:rsid w:val="671309C0"/>
    <w:rsid w:val="671C744E"/>
    <w:rsid w:val="6740552D"/>
    <w:rsid w:val="6749706D"/>
    <w:rsid w:val="674A1F08"/>
    <w:rsid w:val="674C3ED2"/>
    <w:rsid w:val="674F5770"/>
    <w:rsid w:val="676A026B"/>
    <w:rsid w:val="676B69FA"/>
    <w:rsid w:val="676C6322"/>
    <w:rsid w:val="67803B7C"/>
    <w:rsid w:val="678F3DBF"/>
    <w:rsid w:val="679A2E90"/>
    <w:rsid w:val="67B0620F"/>
    <w:rsid w:val="67BF5044"/>
    <w:rsid w:val="67C107F4"/>
    <w:rsid w:val="67C65A33"/>
    <w:rsid w:val="67D3032E"/>
    <w:rsid w:val="67E265E5"/>
    <w:rsid w:val="67E660D5"/>
    <w:rsid w:val="67EA66C6"/>
    <w:rsid w:val="67FA56DC"/>
    <w:rsid w:val="67FD51CC"/>
    <w:rsid w:val="680E1188"/>
    <w:rsid w:val="682242D8"/>
    <w:rsid w:val="68262975"/>
    <w:rsid w:val="68350E54"/>
    <w:rsid w:val="683F57E5"/>
    <w:rsid w:val="68564350"/>
    <w:rsid w:val="685E11F7"/>
    <w:rsid w:val="68614103"/>
    <w:rsid w:val="686635B0"/>
    <w:rsid w:val="6870315E"/>
    <w:rsid w:val="68A45648"/>
    <w:rsid w:val="68B24209"/>
    <w:rsid w:val="68BA4E6C"/>
    <w:rsid w:val="68CA68A4"/>
    <w:rsid w:val="68F16ADF"/>
    <w:rsid w:val="68FC241E"/>
    <w:rsid w:val="68FE11FC"/>
    <w:rsid w:val="691B3B5C"/>
    <w:rsid w:val="692264C9"/>
    <w:rsid w:val="69233924"/>
    <w:rsid w:val="6948298A"/>
    <w:rsid w:val="694D0207"/>
    <w:rsid w:val="6951757E"/>
    <w:rsid w:val="697119CE"/>
    <w:rsid w:val="697414BE"/>
    <w:rsid w:val="697D4817"/>
    <w:rsid w:val="698A250C"/>
    <w:rsid w:val="699F653B"/>
    <w:rsid w:val="69A53EF4"/>
    <w:rsid w:val="69A87AAE"/>
    <w:rsid w:val="69AE49D0"/>
    <w:rsid w:val="69BF2811"/>
    <w:rsid w:val="69D733AD"/>
    <w:rsid w:val="6A06390E"/>
    <w:rsid w:val="6A06480C"/>
    <w:rsid w:val="6A0D2113"/>
    <w:rsid w:val="6A0E36C1"/>
    <w:rsid w:val="6A1A02B8"/>
    <w:rsid w:val="6A22716C"/>
    <w:rsid w:val="6A2904FB"/>
    <w:rsid w:val="6A293039"/>
    <w:rsid w:val="6A5C7765"/>
    <w:rsid w:val="6A633A0D"/>
    <w:rsid w:val="6A6907EF"/>
    <w:rsid w:val="6A8219B9"/>
    <w:rsid w:val="6A86594D"/>
    <w:rsid w:val="6A9126D7"/>
    <w:rsid w:val="6AB91856"/>
    <w:rsid w:val="6ABA73A5"/>
    <w:rsid w:val="6ABF5992"/>
    <w:rsid w:val="6AC344AB"/>
    <w:rsid w:val="6AC94A9A"/>
    <w:rsid w:val="6AD0082B"/>
    <w:rsid w:val="6AE01721"/>
    <w:rsid w:val="6AF05909"/>
    <w:rsid w:val="6B013226"/>
    <w:rsid w:val="6B0B19AE"/>
    <w:rsid w:val="6B1B6095"/>
    <w:rsid w:val="6B2361F6"/>
    <w:rsid w:val="6B2B7B83"/>
    <w:rsid w:val="6B3E7FD6"/>
    <w:rsid w:val="6B435DC8"/>
    <w:rsid w:val="6B5B46E4"/>
    <w:rsid w:val="6B5E5F82"/>
    <w:rsid w:val="6B623CC4"/>
    <w:rsid w:val="6B63238D"/>
    <w:rsid w:val="6B7457A6"/>
    <w:rsid w:val="6B8C5063"/>
    <w:rsid w:val="6B923E7E"/>
    <w:rsid w:val="6BA8544F"/>
    <w:rsid w:val="6BA9399A"/>
    <w:rsid w:val="6BAE03D5"/>
    <w:rsid w:val="6BB31B99"/>
    <w:rsid w:val="6BCA186A"/>
    <w:rsid w:val="6BD94F89"/>
    <w:rsid w:val="6BE94390"/>
    <w:rsid w:val="6BEE7306"/>
    <w:rsid w:val="6BEF1B0D"/>
    <w:rsid w:val="6BF31356"/>
    <w:rsid w:val="6BF54B38"/>
    <w:rsid w:val="6BFD20FB"/>
    <w:rsid w:val="6C044D7B"/>
    <w:rsid w:val="6C152AE5"/>
    <w:rsid w:val="6C180827"/>
    <w:rsid w:val="6C3D203B"/>
    <w:rsid w:val="6C417D7E"/>
    <w:rsid w:val="6C4D78A6"/>
    <w:rsid w:val="6C5630FD"/>
    <w:rsid w:val="6C6475C8"/>
    <w:rsid w:val="6C700663"/>
    <w:rsid w:val="6C726189"/>
    <w:rsid w:val="6C77379F"/>
    <w:rsid w:val="6C81770F"/>
    <w:rsid w:val="6C9854C4"/>
    <w:rsid w:val="6CA95923"/>
    <w:rsid w:val="6CB57E24"/>
    <w:rsid w:val="6CC83FFB"/>
    <w:rsid w:val="6CF05300"/>
    <w:rsid w:val="6CF7668E"/>
    <w:rsid w:val="6CFC1EF7"/>
    <w:rsid w:val="6CFC5A53"/>
    <w:rsid w:val="6D170ADE"/>
    <w:rsid w:val="6D417438"/>
    <w:rsid w:val="6D4B2536"/>
    <w:rsid w:val="6D602485"/>
    <w:rsid w:val="6D6C1076"/>
    <w:rsid w:val="6D7478EE"/>
    <w:rsid w:val="6D763A57"/>
    <w:rsid w:val="6D8343C6"/>
    <w:rsid w:val="6D920165"/>
    <w:rsid w:val="6D9519D5"/>
    <w:rsid w:val="6D9B07DA"/>
    <w:rsid w:val="6D9D7236"/>
    <w:rsid w:val="6DA16BD2"/>
    <w:rsid w:val="6DA63F22"/>
    <w:rsid w:val="6DC72505"/>
    <w:rsid w:val="6DCC7B1B"/>
    <w:rsid w:val="6DDF784E"/>
    <w:rsid w:val="6DF13761"/>
    <w:rsid w:val="6E0E0133"/>
    <w:rsid w:val="6E1558C8"/>
    <w:rsid w:val="6E182D60"/>
    <w:rsid w:val="6E1D0376"/>
    <w:rsid w:val="6E247776"/>
    <w:rsid w:val="6E250E46"/>
    <w:rsid w:val="6E251531"/>
    <w:rsid w:val="6E331948"/>
    <w:rsid w:val="6E34121C"/>
    <w:rsid w:val="6E3D4575"/>
    <w:rsid w:val="6E414065"/>
    <w:rsid w:val="6E502ADD"/>
    <w:rsid w:val="6E511DCE"/>
    <w:rsid w:val="6E551B5B"/>
    <w:rsid w:val="6E573A03"/>
    <w:rsid w:val="6E5E2E34"/>
    <w:rsid w:val="6E661D1D"/>
    <w:rsid w:val="6E684718"/>
    <w:rsid w:val="6E981591"/>
    <w:rsid w:val="6EAA39A2"/>
    <w:rsid w:val="6EB365E5"/>
    <w:rsid w:val="6ECC6DC8"/>
    <w:rsid w:val="6EE05C99"/>
    <w:rsid w:val="6EE61403"/>
    <w:rsid w:val="6EFC4ADE"/>
    <w:rsid w:val="6F2F65B3"/>
    <w:rsid w:val="6F32398A"/>
    <w:rsid w:val="6F3B0A2E"/>
    <w:rsid w:val="6F4044CB"/>
    <w:rsid w:val="6F4A006F"/>
    <w:rsid w:val="6F4A519B"/>
    <w:rsid w:val="6F593630"/>
    <w:rsid w:val="6F5B73A8"/>
    <w:rsid w:val="6F685A10"/>
    <w:rsid w:val="6F767D3E"/>
    <w:rsid w:val="6F80020C"/>
    <w:rsid w:val="6F821D23"/>
    <w:rsid w:val="6F9366CF"/>
    <w:rsid w:val="6F9B1553"/>
    <w:rsid w:val="6F9F3AF3"/>
    <w:rsid w:val="6FA128E1"/>
    <w:rsid w:val="6FAF0FDA"/>
    <w:rsid w:val="6FB34E52"/>
    <w:rsid w:val="6FC565D0"/>
    <w:rsid w:val="6FD42CB7"/>
    <w:rsid w:val="6FE23626"/>
    <w:rsid w:val="6FEC4978"/>
    <w:rsid w:val="6FEF7AF1"/>
    <w:rsid w:val="6FF62C2D"/>
    <w:rsid w:val="6FFB6495"/>
    <w:rsid w:val="700C3276"/>
    <w:rsid w:val="700D088C"/>
    <w:rsid w:val="700E45FE"/>
    <w:rsid w:val="703B6EE2"/>
    <w:rsid w:val="704232C3"/>
    <w:rsid w:val="704249BF"/>
    <w:rsid w:val="70441BEA"/>
    <w:rsid w:val="70453BB5"/>
    <w:rsid w:val="704B266B"/>
    <w:rsid w:val="70512559"/>
    <w:rsid w:val="705F4C76"/>
    <w:rsid w:val="7064228D"/>
    <w:rsid w:val="706E310B"/>
    <w:rsid w:val="70820FD9"/>
    <w:rsid w:val="709D579F"/>
    <w:rsid w:val="70A46B2D"/>
    <w:rsid w:val="70A97C9F"/>
    <w:rsid w:val="70B56644"/>
    <w:rsid w:val="70B751AD"/>
    <w:rsid w:val="70CE4EA1"/>
    <w:rsid w:val="70E05E9D"/>
    <w:rsid w:val="70E231B1"/>
    <w:rsid w:val="70FD4809"/>
    <w:rsid w:val="7103047F"/>
    <w:rsid w:val="7113017D"/>
    <w:rsid w:val="711772FF"/>
    <w:rsid w:val="711B4292"/>
    <w:rsid w:val="71222D1B"/>
    <w:rsid w:val="713A2FED"/>
    <w:rsid w:val="713C0B14"/>
    <w:rsid w:val="714C17A4"/>
    <w:rsid w:val="71566000"/>
    <w:rsid w:val="71601E39"/>
    <w:rsid w:val="71915DBC"/>
    <w:rsid w:val="71A05546"/>
    <w:rsid w:val="71BB3875"/>
    <w:rsid w:val="71C034F3"/>
    <w:rsid w:val="71C546DD"/>
    <w:rsid w:val="71E23DDD"/>
    <w:rsid w:val="71E63E66"/>
    <w:rsid w:val="71EA7B61"/>
    <w:rsid w:val="71F65166"/>
    <w:rsid w:val="72000A58"/>
    <w:rsid w:val="72097D64"/>
    <w:rsid w:val="721D5E0B"/>
    <w:rsid w:val="722A3062"/>
    <w:rsid w:val="72356599"/>
    <w:rsid w:val="725110DB"/>
    <w:rsid w:val="725325B9"/>
    <w:rsid w:val="72687A9B"/>
    <w:rsid w:val="726A345E"/>
    <w:rsid w:val="726C5429"/>
    <w:rsid w:val="726D6A77"/>
    <w:rsid w:val="727018FF"/>
    <w:rsid w:val="7284703D"/>
    <w:rsid w:val="72BD6FD4"/>
    <w:rsid w:val="72C344B7"/>
    <w:rsid w:val="72C87F02"/>
    <w:rsid w:val="72CE1FD6"/>
    <w:rsid w:val="72D541D6"/>
    <w:rsid w:val="72DC25AE"/>
    <w:rsid w:val="72E01973"/>
    <w:rsid w:val="72E74AAF"/>
    <w:rsid w:val="72EE6F78"/>
    <w:rsid w:val="730012E9"/>
    <w:rsid w:val="730E4732"/>
    <w:rsid w:val="7318110C"/>
    <w:rsid w:val="732D3A4D"/>
    <w:rsid w:val="73313FDF"/>
    <w:rsid w:val="734248D3"/>
    <w:rsid w:val="734A49FB"/>
    <w:rsid w:val="7352461E"/>
    <w:rsid w:val="73562C16"/>
    <w:rsid w:val="735F6D3B"/>
    <w:rsid w:val="73734595"/>
    <w:rsid w:val="737E5413"/>
    <w:rsid w:val="73804653"/>
    <w:rsid w:val="738F33AD"/>
    <w:rsid w:val="73CF5C6F"/>
    <w:rsid w:val="73E3171A"/>
    <w:rsid w:val="73E3796C"/>
    <w:rsid w:val="73EA0CFB"/>
    <w:rsid w:val="73F91EDA"/>
    <w:rsid w:val="741D31E9"/>
    <w:rsid w:val="7420296E"/>
    <w:rsid w:val="742C4E6F"/>
    <w:rsid w:val="743B7BDF"/>
    <w:rsid w:val="744827C1"/>
    <w:rsid w:val="74535F81"/>
    <w:rsid w:val="745A0321"/>
    <w:rsid w:val="746764FE"/>
    <w:rsid w:val="746F1200"/>
    <w:rsid w:val="7470597E"/>
    <w:rsid w:val="74795BDB"/>
    <w:rsid w:val="747F7695"/>
    <w:rsid w:val="748A603A"/>
    <w:rsid w:val="74A0585D"/>
    <w:rsid w:val="74A80D46"/>
    <w:rsid w:val="74AB0B6C"/>
    <w:rsid w:val="74B355FF"/>
    <w:rsid w:val="74CE23CA"/>
    <w:rsid w:val="75061B64"/>
    <w:rsid w:val="75072C12"/>
    <w:rsid w:val="750A0A8A"/>
    <w:rsid w:val="75183646"/>
    <w:rsid w:val="75412B9C"/>
    <w:rsid w:val="75475CD9"/>
    <w:rsid w:val="75483CBA"/>
    <w:rsid w:val="755342EA"/>
    <w:rsid w:val="75535C5E"/>
    <w:rsid w:val="755F1275"/>
    <w:rsid w:val="75640639"/>
    <w:rsid w:val="75662603"/>
    <w:rsid w:val="75852B4F"/>
    <w:rsid w:val="75875628"/>
    <w:rsid w:val="758916BC"/>
    <w:rsid w:val="75954C96"/>
    <w:rsid w:val="75AB270C"/>
    <w:rsid w:val="75AE549B"/>
    <w:rsid w:val="75DB0912"/>
    <w:rsid w:val="75DD343A"/>
    <w:rsid w:val="75EA6D90"/>
    <w:rsid w:val="75F04D0D"/>
    <w:rsid w:val="75FE45EA"/>
    <w:rsid w:val="762A7AD4"/>
    <w:rsid w:val="762F0C47"/>
    <w:rsid w:val="763406C3"/>
    <w:rsid w:val="76393874"/>
    <w:rsid w:val="76426BCC"/>
    <w:rsid w:val="76472434"/>
    <w:rsid w:val="764861AD"/>
    <w:rsid w:val="764F3097"/>
    <w:rsid w:val="766823AB"/>
    <w:rsid w:val="768A2321"/>
    <w:rsid w:val="768E0063"/>
    <w:rsid w:val="768F5B89"/>
    <w:rsid w:val="7691545E"/>
    <w:rsid w:val="76A30345"/>
    <w:rsid w:val="76BF646F"/>
    <w:rsid w:val="76D0242A"/>
    <w:rsid w:val="76D37824"/>
    <w:rsid w:val="76D90BB3"/>
    <w:rsid w:val="7709070B"/>
    <w:rsid w:val="771E27A0"/>
    <w:rsid w:val="772760EC"/>
    <w:rsid w:val="772C162A"/>
    <w:rsid w:val="772E7150"/>
    <w:rsid w:val="77316C41"/>
    <w:rsid w:val="7750356B"/>
    <w:rsid w:val="775070C7"/>
    <w:rsid w:val="77552ADF"/>
    <w:rsid w:val="777234E1"/>
    <w:rsid w:val="77737259"/>
    <w:rsid w:val="77866F8C"/>
    <w:rsid w:val="77920529"/>
    <w:rsid w:val="77AE6E47"/>
    <w:rsid w:val="77B9791C"/>
    <w:rsid w:val="77BD2282"/>
    <w:rsid w:val="77CA2A48"/>
    <w:rsid w:val="77D00208"/>
    <w:rsid w:val="77D01FB6"/>
    <w:rsid w:val="77D31AA6"/>
    <w:rsid w:val="77D55B8F"/>
    <w:rsid w:val="77E54CD2"/>
    <w:rsid w:val="77FC615D"/>
    <w:rsid w:val="780600CD"/>
    <w:rsid w:val="78090E99"/>
    <w:rsid w:val="781F4C8F"/>
    <w:rsid w:val="782B2DC7"/>
    <w:rsid w:val="78387464"/>
    <w:rsid w:val="78431906"/>
    <w:rsid w:val="78540E39"/>
    <w:rsid w:val="786A27A3"/>
    <w:rsid w:val="787D1F3D"/>
    <w:rsid w:val="788914E0"/>
    <w:rsid w:val="78995830"/>
    <w:rsid w:val="78BB2C66"/>
    <w:rsid w:val="78C53B9B"/>
    <w:rsid w:val="78DB3B19"/>
    <w:rsid w:val="78DC4238"/>
    <w:rsid w:val="78F246B6"/>
    <w:rsid w:val="78F36AC2"/>
    <w:rsid w:val="78F921D5"/>
    <w:rsid w:val="78FD0908"/>
    <w:rsid w:val="792151BF"/>
    <w:rsid w:val="7923201D"/>
    <w:rsid w:val="79273E57"/>
    <w:rsid w:val="793D367B"/>
    <w:rsid w:val="79453374"/>
    <w:rsid w:val="79584959"/>
    <w:rsid w:val="795A5FDB"/>
    <w:rsid w:val="795D1F6F"/>
    <w:rsid w:val="796E7CD8"/>
    <w:rsid w:val="797F25A0"/>
    <w:rsid w:val="798219D5"/>
    <w:rsid w:val="79915775"/>
    <w:rsid w:val="79C618C2"/>
    <w:rsid w:val="79FD2E0A"/>
    <w:rsid w:val="7A0128FA"/>
    <w:rsid w:val="7A020920"/>
    <w:rsid w:val="7A0235FC"/>
    <w:rsid w:val="7A093FF2"/>
    <w:rsid w:val="7A0A689F"/>
    <w:rsid w:val="7A0D74F1"/>
    <w:rsid w:val="7A214D4A"/>
    <w:rsid w:val="7A2860D9"/>
    <w:rsid w:val="7A2A00A3"/>
    <w:rsid w:val="7A2D7B93"/>
    <w:rsid w:val="7A30625E"/>
    <w:rsid w:val="7A346635"/>
    <w:rsid w:val="7A3727C0"/>
    <w:rsid w:val="7A3C62BD"/>
    <w:rsid w:val="7A3D118F"/>
    <w:rsid w:val="7A431165"/>
    <w:rsid w:val="7A537B18"/>
    <w:rsid w:val="7A540C7C"/>
    <w:rsid w:val="7A56161A"/>
    <w:rsid w:val="7A5C507C"/>
    <w:rsid w:val="7A8121B4"/>
    <w:rsid w:val="7A8A28F0"/>
    <w:rsid w:val="7A900104"/>
    <w:rsid w:val="7A9D6AC7"/>
    <w:rsid w:val="7AB160CE"/>
    <w:rsid w:val="7ABA28D1"/>
    <w:rsid w:val="7AD65B35"/>
    <w:rsid w:val="7AE155BA"/>
    <w:rsid w:val="7AE412F1"/>
    <w:rsid w:val="7AFB68E5"/>
    <w:rsid w:val="7AFD0466"/>
    <w:rsid w:val="7AFE32DE"/>
    <w:rsid w:val="7B1D15D0"/>
    <w:rsid w:val="7B1E128A"/>
    <w:rsid w:val="7B2039AA"/>
    <w:rsid w:val="7B252A78"/>
    <w:rsid w:val="7B29035B"/>
    <w:rsid w:val="7B2D1002"/>
    <w:rsid w:val="7B2F54B5"/>
    <w:rsid w:val="7B3E6B19"/>
    <w:rsid w:val="7B5B24DE"/>
    <w:rsid w:val="7B656EB9"/>
    <w:rsid w:val="7B666EB5"/>
    <w:rsid w:val="7B81750B"/>
    <w:rsid w:val="7B8C5067"/>
    <w:rsid w:val="7BA75723"/>
    <w:rsid w:val="7BBB053C"/>
    <w:rsid w:val="7BD52290"/>
    <w:rsid w:val="7BD858DD"/>
    <w:rsid w:val="7BDA1655"/>
    <w:rsid w:val="7BF5648F"/>
    <w:rsid w:val="7BF734F3"/>
    <w:rsid w:val="7C047433"/>
    <w:rsid w:val="7C0B5CB2"/>
    <w:rsid w:val="7C1160F6"/>
    <w:rsid w:val="7C1903CF"/>
    <w:rsid w:val="7C2A1B9E"/>
    <w:rsid w:val="7C3A6597"/>
    <w:rsid w:val="7C4F7185"/>
    <w:rsid w:val="7C686C61"/>
    <w:rsid w:val="7C71553E"/>
    <w:rsid w:val="7C7A6994"/>
    <w:rsid w:val="7C825488"/>
    <w:rsid w:val="7C8B6195"/>
    <w:rsid w:val="7C977546"/>
    <w:rsid w:val="7CA957A1"/>
    <w:rsid w:val="7CB4634A"/>
    <w:rsid w:val="7CC04CEF"/>
    <w:rsid w:val="7CCD4D16"/>
    <w:rsid w:val="7CD341BD"/>
    <w:rsid w:val="7CE0713F"/>
    <w:rsid w:val="7CE87DA1"/>
    <w:rsid w:val="7CEA0AAA"/>
    <w:rsid w:val="7CEA1D6C"/>
    <w:rsid w:val="7D1522B8"/>
    <w:rsid w:val="7D197F5B"/>
    <w:rsid w:val="7D1C0D35"/>
    <w:rsid w:val="7D2012E9"/>
    <w:rsid w:val="7D213CB1"/>
    <w:rsid w:val="7D252DA4"/>
    <w:rsid w:val="7D384885"/>
    <w:rsid w:val="7D8E05A7"/>
    <w:rsid w:val="7D9F66B2"/>
    <w:rsid w:val="7DA55C93"/>
    <w:rsid w:val="7DC51E91"/>
    <w:rsid w:val="7DD16A88"/>
    <w:rsid w:val="7DD722F0"/>
    <w:rsid w:val="7DFE14BE"/>
    <w:rsid w:val="7E176B90"/>
    <w:rsid w:val="7E215319"/>
    <w:rsid w:val="7E362B44"/>
    <w:rsid w:val="7E370FE0"/>
    <w:rsid w:val="7E4F632A"/>
    <w:rsid w:val="7E543940"/>
    <w:rsid w:val="7E5B128A"/>
    <w:rsid w:val="7E682F48"/>
    <w:rsid w:val="7E6F0F3C"/>
    <w:rsid w:val="7E7933A7"/>
    <w:rsid w:val="7E7E276B"/>
    <w:rsid w:val="7E9F7BA7"/>
    <w:rsid w:val="7EC363D0"/>
    <w:rsid w:val="7EC565EC"/>
    <w:rsid w:val="7EC979E4"/>
    <w:rsid w:val="7ECF2FC7"/>
    <w:rsid w:val="7EDC7492"/>
    <w:rsid w:val="7EF51050"/>
    <w:rsid w:val="7EF7251E"/>
    <w:rsid w:val="7F1430D0"/>
    <w:rsid w:val="7F147B2C"/>
    <w:rsid w:val="7F183182"/>
    <w:rsid w:val="7F196938"/>
    <w:rsid w:val="7F211C6F"/>
    <w:rsid w:val="7F2A5714"/>
    <w:rsid w:val="7F313C82"/>
    <w:rsid w:val="7F343772"/>
    <w:rsid w:val="7F3713D0"/>
    <w:rsid w:val="7F405C73"/>
    <w:rsid w:val="7F542E14"/>
    <w:rsid w:val="7F590AE3"/>
    <w:rsid w:val="7F596D35"/>
    <w:rsid w:val="7F6264B5"/>
    <w:rsid w:val="7F631975"/>
    <w:rsid w:val="7F677902"/>
    <w:rsid w:val="7F853FCE"/>
    <w:rsid w:val="7F86727B"/>
    <w:rsid w:val="7FA135F0"/>
    <w:rsid w:val="7FAE2F34"/>
    <w:rsid w:val="7FB1091F"/>
    <w:rsid w:val="7FCA378E"/>
    <w:rsid w:val="7FD412F3"/>
    <w:rsid w:val="7FD665D7"/>
    <w:rsid w:val="7FE707E4"/>
    <w:rsid w:val="7FF22B3C"/>
    <w:rsid w:val="7FF70DA6"/>
    <w:rsid w:val="7FFF07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character" w:default="1" w:styleId="13">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8">
    <w:name w:val="footer"/>
    <w:basedOn w:val="1"/>
    <w:link w:val="15"/>
    <w:autoRedefine/>
    <w:qFormat/>
    <w:uiPriority w:val="0"/>
    <w:pPr>
      <w:tabs>
        <w:tab w:val="center" w:pos="4153"/>
        <w:tab w:val="right" w:pos="8306"/>
      </w:tabs>
      <w:snapToGrid w:val="0"/>
      <w:jc w:val="left"/>
    </w:pPr>
    <w:rPr>
      <w:sz w:val="18"/>
      <w:szCs w:val="18"/>
    </w:rPr>
  </w:style>
  <w:style w:type="paragraph" w:styleId="9">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FF" w:themeColor="hyperlink"/>
      <w:u w:val="single"/>
      <w14:textFill>
        <w14:solidFill>
          <w14:schemeClr w14:val="hlink"/>
        </w14:solidFill>
      </w14:textFill>
    </w:rPr>
  </w:style>
  <w:style w:type="character" w:customStyle="1" w:styleId="15">
    <w:name w:val="页脚 字符"/>
    <w:link w:val="8"/>
    <w:autoRedefine/>
    <w:qFormat/>
    <w:uiPriority w:val="0"/>
    <w:rPr>
      <w:rFonts w:ascii="Calibri" w:hAnsi="Calibri" w:eastAsia="宋体" w:cs="Times New Roman"/>
      <w:kern w:val="2"/>
      <w:sz w:val="18"/>
      <w:szCs w:val="18"/>
    </w:rPr>
  </w:style>
  <w:style w:type="character" w:customStyle="1" w:styleId="16">
    <w:name w:val="页眉 字符"/>
    <w:link w:val="9"/>
    <w:autoRedefine/>
    <w:qFormat/>
    <w:uiPriority w:val="0"/>
    <w:rPr>
      <w:rFonts w:ascii="Calibri" w:hAnsi="Calibri" w:eastAsia="宋体" w:cs="Times New Roman"/>
      <w:kern w:val="2"/>
      <w:sz w:val="18"/>
      <w:szCs w:val="18"/>
    </w:rPr>
  </w:style>
  <w:style w:type="character" w:customStyle="1" w:styleId="17">
    <w:name w:val="_Style 8"/>
    <w:autoRedefine/>
    <w:qFormat/>
    <w:uiPriority w:val="31"/>
    <w:rPr>
      <w:smallCaps/>
      <w:color w:val="5A5A5A"/>
    </w:rPr>
  </w:style>
  <w:style w:type="paragraph" w:customStyle="1" w:styleId="18">
    <w:name w:val="Table Paragraph"/>
    <w:basedOn w:val="1"/>
    <w:autoRedefine/>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3105</Words>
  <Characters>3882</Characters>
  <Lines>82</Lines>
  <Paragraphs>23</Paragraphs>
  <TotalTime>48</TotalTime>
  <ScaleCrop>false</ScaleCrop>
  <LinksUpToDate>false</LinksUpToDate>
  <CharactersWithSpaces>4080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2023-01-29T10:12:00Z</dcterms:created>
  <dc:creator>Administrator</dc:creator>
  <cp:lastModifiedBy>Administrator</cp:lastModifiedBy>
  <cp:lastPrinted>2018-02-09T07:39:00Z</cp:lastPrinted>
  <dcterms:modified xsi:type="dcterms:W3CDTF">2026-04-08T09:23:40Z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EF7E255193C14E85AD5D282B939CFD45_13</vt:lpwstr>
  </property>
  <property fmtid="{D5CDD505-2E9C-101B-9397-08002B2CF9AE}" pid="4" name="KSOTemplateDocerSaveRecord">
    <vt:lpwstr>eyJoZGlkIjoiNjA0N2U0YWQ3Nzc3NzQ5Nzg3ZDRiZWVlNmQ5ZTFmMjMiLCJ1c2VySWQiOiI0Mzc2NTcwOTcifQ==</vt:lpwstr>
  </property>
</Properties>
</file>